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3" w:rsidRDefault="00EE0B13" w:rsidP="00EE0B1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  <w:r w:rsidRPr="007D7D21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конкурсной документации </w:t>
      </w: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  <w:r w:rsidRPr="007D7D21">
        <w:rPr>
          <w:b/>
          <w:sz w:val="28"/>
          <w:szCs w:val="28"/>
        </w:rPr>
        <w:t xml:space="preserve">в рамках проведения конкурса </w:t>
      </w:r>
      <w:r w:rsidRPr="00FD7D3A"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 w:rsidRPr="00FD7D3A">
        <w:rPr>
          <w:b/>
          <w:bCs/>
          <w:sz w:val="28"/>
          <w:szCs w:val="28"/>
        </w:rPr>
        <w:t xml:space="preserve"> </w:t>
      </w:r>
      <w:r w:rsidRPr="00AA72B3">
        <w:rPr>
          <w:b/>
          <w:bCs/>
          <w:sz w:val="28"/>
          <w:szCs w:val="28"/>
        </w:rPr>
        <w:t>проектов регионального значения в сфере культуры и искусства</w:t>
      </w: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677"/>
        <w:gridCol w:w="2091"/>
      </w:tblGrid>
      <w:tr w:rsidR="00EE0B13" w:rsidRPr="004C7E32" w:rsidTr="002022A6">
        <w:trPr>
          <w:cantSplit/>
          <w:trHeight w:val="969"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№</w:t>
            </w:r>
          </w:p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конкурсной документации на участие в конкурсе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>Детализация критериев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конкурсной документации на участие в конкурсе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Количество баллов</w:t>
            </w:r>
          </w:p>
        </w:tc>
      </w:tr>
      <w:tr w:rsidR="00EE0B13" w:rsidRPr="004C7E32" w:rsidTr="002022A6">
        <w:trPr>
          <w:cantSplit/>
          <w:trHeight w:val="1787"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значимости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br/>
              <w:t>и актуальности проекта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направленность проекта </w:t>
            </w: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развитие услуг в сфере культуры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–  до 10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соответствие проекта приоритетным направлениям конкурса  -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до5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>3)значимость, актуальность и реалистичность конкретных задач, на решение которых направлен проект; логичность – до 5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20</w:t>
            </w:r>
          </w:p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Критерии экономической эффективности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1 ) соотношение планируемых расходов на реализацию проекта и его ожидаемых результатов – до 4 баллов; 2) реалистичность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обоснованность расходов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проекта - до 4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объем предполагаемых поступлений на реализацию проекта из средств местного бюджета и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 – до 2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Критерии социальной эффективности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1) степень влияния мероприятий проекта на улучшение состояния целевой группы – до 10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2)  наличие и реалистичность значений показателей результативности реализации проекта, их соответствие задачам проекта – до 5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соответствие ожидаемых результатов реализации проекта запланированным мероприятиям – до 5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20</w:t>
            </w: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Критерии профессиональной компетенции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1)  наличие у участника конкурса опыта осуществления деятельности, предполагаемой по проекту– до 2 баллов 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2) наличие у участника конкурса необходимой для реализации проекта материально-технической базы –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соответствие квалификации и опыта исполнителей проекта запланированной деятельности –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4) наличие у участника конкурса опыта использования целевых поступлений –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5) наличие у участника конкурса партнерских отношений с физическими и юридическими лицами в целях реализации проекта – до 2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7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Наличие исчисляемых результатов реализации проекта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1)  количество муниципальных образований Архангельской области, на территории которых реализуется проект, либо жители которого являются благополучателями проекта: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до 4 муниципальных образований – 1 балл;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5-9 муниципальных образований – 2 балла;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10-14 муниципальных образований – 3 балла;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15 – 19 муниципальных образований -  4 балла;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20 и более муниципальных образований – 5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2)  количество добровольцев, вовлеченных в проект -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 количество благополучателей проекта - до 3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от 0 до 10</w:t>
            </w:r>
          </w:p>
        </w:tc>
      </w:tr>
    </w:tbl>
    <w:p w:rsidR="00EE0B13" w:rsidRPr="004C7E32" w:rsidRDefault="00EE0B13" w:rsidP="00EE0B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E082E" w:rsidRDefault="00FE082E"/>
    <w:sectPr w:rsidR="00FE082E" w:rsidSect="00703A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0B13"/>
    <w:rsid w:val="00034A70"/>
    <w:rsid w:val="0042139B"/>
    <w:rsid w:val="00701421"/>
    <w:rsid w:val="009441CC"/>
    <w:rsid w:val="00EE0B13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EE0B1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Фофанова Анна Борисовна</cp:lastModifiedBy>
  <cp:revision>2</cp:revision>
  <dcterms:created xsi:type="dcterms:W3CDTF">2019-04-12T14:06:00Z</dcterms:created>
  <dcterms:modified xsi:type="dcterms:W3CDTF">2019-04-12T14:06:00Z</dcterms:modified>
</cp:coreProperties>
</file>