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B8" w:rsidRPr="008863B8" w:rsidRDefault="008863B8" w:rsidP="008863B8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8863B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863B8" w:rsidRPr="008608FB" w:rsidRDefault="008863B8" w:rsidP="008863B8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8608FB">
        <w:rPr>
          <w:b/>
          <w:bCs/>
          <w:sz w:val="28"/>
          <w:szCs w:val="28"/>
        </w:rPr>
        <w:t>аявлени</w:t>
      </w:r>
      <w:r>
        <w:rPr>
          <w:b/>
          <w:bCs/>
          <w:sz w:val="28"/>
          <w:szCs w:val="28"/>
        </w:rPr>
        <w:t>е</w:t>
      </w:r>
      <w:r w:rsidRPr="008608FB">
        <w:rPr>
          <w:b/>
          <w:bCs/>
          <w:sz w:val="28"/>
          <w:szCs w:val="28"/>
        </w:rPr>
        <w:t xml:space="preserve"> </w:t>
      </w:r>
    </w:p>
    <w:p w:rsidR="008863B8" w:rsidRPr="008608FB" w:rsidRDefault="008863B8" w:rsidP="008863B8">
      <w:pPr>
        <w:pStyle w:val="a5"/>
        <w:jc w:val="center"/>
        <w:rPr>
          <w:b/>
          <w:sz w:val="28"/>
          <w:szCs w:val="28"/>
        </w:rPr>
      </w:pPr>
      <w:r w:rsidRPr="008608FB">
        <w:rPr>
          <w:b/>
          <w:bCs/>
          <w:sz w:val="28"/>
          <w:szCs w:val="28"/>
        </w:rPr>
        <w:t xml:space="preserve">для участия в конкурсе </w:t>
      </w:r>
      <w:r w:rsidRPr="00C169C9">
        <w:rPr>
          <w:b/>
          <w:sz w:val="28"/>
          <w:szCs w:val="28"/>
        </w:rPr>
        <w:t>на соискание грантов Губернатора Архангельской области на реализацию</w:t>
      </w:r>
      <w:r w:rsidRPr="00AA72B3">
        <w:rPr>
          <w:b/>
          <w:bCs/>
          <w:sz w:val="28"/>
          <w:szCs w:val="28"/>
        </w:rPr>
        <w:t xml:space="preserve"> проектов регионального значения в сфере культуры и искусства</w:t>
      </w:r>
    </w:p>
    <w:p w:rsidR="008863B8" w:rsidRPr="00373775" w:rsidRDefault="008863B8" w:rsidP="008863B8">
      <w:pPr>
        <w:pStyle w:val="ConsPlusNormal"/>
        <w:spacing w:line="276" w:lineRule="auto"/>
        <w:jc w:val="both"/>
        <w:rPr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25"/>
        <w:gridCol w:w="81"/>
        <w:gridCol w:w="1599"/>
        <w:gridCol w:w="1236"/>
        <w:gridCol w:w="1985"/>
        <w:gridCol w:w="1275"/>
      </w:tblGrid>
      <w:tr w:rsidR="008863B8" w:rsidRPr="00E112E9" w:rsidTr="000C4ABE">
        <w:tc>
          <w:tcPr>
            <w:tcW w:w="6441" w:type="dxa"/>
            <w:gridSpan w:val="4"/>
          </w:tcPr>
          <w:p w:rsidR="008863B8" w:rsidRPr="00E112E9" w:rsidRDefault="008863B8" w:rsidP="008863B8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284"/>
            </w:pPr>
            <w:r w:rsidRPr="00C169C9">
              <w:t>Регистрационный номер заявления на участие в конкурсе на соискание грантов Губернатора Архангельской области на реализацию проектов регионального значения в сфере культуры и искусства (далее соответственно – конкурс, заявка</w:t>
            </w:r>
            <w:r w:rsidRPr="00E112E9">
              <w:t>)</w:t>
            </w:r>
            <w:r>
              <w:t xml:space="preserve"> </w:t>
            </w:r>
            <w:r w:rsidRPr="00E112E9">
              <w:t>(заполняется министерством</w:t>
            </w:r>
            <w:r>
              <w:t xml:space="preserve"> культуры Архангельской области</w:t>
            </w:r>
            <w:r w:rsidRPr="00E112E9">
              <w:t>)</w:t>
            </w:r>
          </w:p>
        </w:tc>
        <w:tc>
          <w:tcPr>
            <w:tcW w:w="3260" w:type="dxa"/>
            <w:gridSpan w:val="2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6441" w:type="dxa"/>
            <w:gridSpan w:val="4"/>
          </w:tcPr>
          <w:p w:rsidR="008863B8" w:rsidRPr="00E112E9" w:rsidRDefault="008863B8" w:rsidP="008863B8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284"/>
            </w:pPr>
            <w:r w:rsidRPr="00E112E9">
              <w:t>Дата получения заявки (заполняется министерством</w:t>
            </w:r>
            <w:r>
              <w:t xml:space="preserve"> культуры Архангельской области</w:t>
            </w:r>
            <w:r w:rsidRPr="00E112E9">
              <w:t>)</w:t>
            </w:r>
          </w:p>
        </w:tc>
        <w:tc>
          <w:tcPr>
            <w:tcW w:w="3260" w:type="dxa"/>
            <w:gridSpan w:val="2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284"/>
            </w:pPr>
            <w:r w:rsidRPr="00E112E9">
              <w:t>Направление реализации проекта</w:t>
            </w:r>
            <w:r>
              <w:rPr>
                <w:sz w:val="28"/>
                <w:szCs w:val="28"/>
              </w:rPr>
              <w:t xml:space="preserve"> </w:t>
            </w:r>
            <w:r w:rsidRPr="00AA72B3">
              <w:t>регионального значения в сфере культуры и искусства</w:t>
            </w:r>
            <w:r>
              <w:rPr>
                <w:sz w:val="28"/>
                <w:szCs w:val="28"/>
              </w:rPr>
              <w:t xml:space="preserve"> </w:t>
            </w:r>
            <w:r w:rsidRPr="00E112E9">
              <w:t>(далее - проект)</w:t>
            </w:r>
            <w:r>
              <w:t>, установленные распоряжением о проведении</w:t>
            </w:r>
            <w:r w:rsidRPr="00E112E9">
              <w:t xml:space="preserve"> </w:t>
            </w:r>
            <w:r w:rsidRPr="00A81EC1">
              <w:t>конкурса</w:t>
            </w:r>
            <w:r w:rsidRPr="00AA72B3">
              <w:rPr>
                <w:b/>
                <w:bCs/>
                <w:sz w:val="28"/>
                <w:szCs w:val="28"/>
              </w:rPr>
              <w:t xml:space="preserve"> </w:t>
            </w:r>
            <w:r w:rsidRPr="00AA72B3">
              <w:rPr>
                <w:bCs/>
              </w:rPr>
              <w:t>проектов регионального значения в сфере культуры и искусства</w:t>
            </w:r>
            <w:r w:rsidRPr="00A81EC1">
              <w:t xml:space="preserve"> в соответствующем году</w:t>
            </w:r>
            <w:r>
              <w:t xml:space="preserve"> </w:t>
            </w:r>
            <w:r w:rsidRPr="00E840EE">
              <w:rPr>
                <w:i/>
              </w:rPr>
              <w:t>(отметить соответствующее)</w:t>
            </w:r>
            <w:r>
              <w:rPr>
                <w:i/>
              </w:rPr>
              <w:t>: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spacing w:line="276" w:lineRule="auto"/>
              <w:ind w:left="0" w:firstLine="284"/>
            </w:pPr>
            <w:r w:rsidRPr="009A4EDC">
              <w:t xml:space="preserve">создание новых выставочных, музейных, </w:t>
            </w:r>
            <w:proofErr w:type="spellStart"/>
            <w:r w:rsidRPr="009A4EDC">
              <w:t>досуговых</w:t>
            </w:r>
            <w:proofErr w:type="spellEnd"/>
            <w:r w:rsidRPr="009A4EDC">
              <w:t xml:space="preserve"> и других открытых культурных пространств для поддержки художественного творчества населения Архангельской области, а также расширение спектра культурных и экскурсионно-туристических услуг, предоставляемых населению Архангельской области, особенно в малых города</w:t>
            </w:r>
            <w:r>
              <w:t>х и сельских населенных пунктах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spacing w:line="276" w:lineRule="auto"/>
              <w:ind w:left="0" w:firstLine="284"/>
            </w:pPr>
            <w:r w:rsidRPr="009A4EDC">
              <w:t>проведение конференций, форумов, диалоговых, дискуссионных и образовательных площадок по различным направлениям, видам и жанрам художественного творчества, культурных индустрий, управления в сфере культуры  и туризма и другим инновационным формам деятельности в сфере культуры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spacing w:line="276" w:lineRule="auto"/>
              <w:ind w:left="0" w:firstLine="284"/>
            </w:pPr>
            <w:r w:rsidRPr="00961E60">
              <w:t>организация стабильно действующих открытых образовательных площадок (курсы, академии и др.) для подготовки юных музыкантов, хореографов, художников, литераторов, а также развития кадрового потенциала в сфере культуры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spacing w:line="276" w:lineRule="auto"/>
              <w:ind w:left="0" w:firstLine="284"/>
            </w:pPr>
            <w:r w:rsidRPr="00961E60">
              <w:t>подготовка к печати и издание типографским способом книг и других печатных изданий об уникальных явлениях, личностях и объектах исторического и культурного наследия Архангельской области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spacing w:line="276" w:lineRule="auto"/>
              <w:ind w:left="0" w:firstLine="284"/>
            </w:pPr>
            <w:r w:rsidRPr="00961E60">
              <w:t>организация гастролей (филармонических и концертных программ, спектаклей) для обслуживания населения Архангельской области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spacing w:line="276" w:lineRule="auto"/>
              <w:ind w:left="0" w:firstLine="284"/>
            </w:pPr>
            <w:r w:rsidRPr="00961E60">
              <w:t xml:space="preserve">создание и популяризация новых кино-, видеофильмов, телевизионных </w:t>
            </w:r>
            <w:r w:rsidRPr="00961E60">
              <w:lastRenderedPageBreak/>
              <w:t>сюжетов, программ, рекламных роликов разнообразных жанров, направленных на сохранение, изучение и продвижение народных традиций, историко-культурного наследия, экскурсионно-туристского потенциала и современного культурного процесса Архангельской области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spacing w:line="276" w:lineRule="auto"/>
              <w:ind w:left="0" w:firstLine="284"/>
            </w:pPr>
            <w:r w:rsidRPr="009A4EDC">
              <w:lastRenderedPageBreak/>
              <w:t xml:space="preserve">повышение роли </w:t>
            </w:r>
            <w:proofErr w:type="gramStart"/>
            <w:r w:rsidRPr="009A4EDC">
              <w:t>современного</w:t>
            </w:r>
            <w:proofErr w:type="gramEnd"/>
            <w:r w:rsidRPr="009A4EDC">
              <w:t xml:space="preserve"> искусства, неформальных творческих объединений в оживлении культурной жизни Архангельской области, расширение и развитие общественных пространств в Архангельской области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spacing w:line="276" w:lineRule="auto"/>
              <w:ind w:left="0" w:firstLine="284"/>
            </w:pPr>
            <w:r w:rsidRPr="00961E60">
              <w:t>расширение доступа населения Архангельской области к культурным ценностям (в том числе через создание новых и развитие действующих информационных ресурсов), содействие появлению новых форм продвижения и трансляции произведений театрально-музыкального искусства с привлечением современных технологий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spacing w:line="276" w:lineRule="auto"/>
              <w:ind w:left="0" w:firstLine="284"/>
            </w:pPr>
            <w:r w:rsidRPr="00961E60">
              <w:t>проведение культурно-массовых мероприятий, посвященных государственным праздникам, памятным датам, традиционным культурно значимым событиям региона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tabs>
                <w:tab w:val="left" w:pos="851"/>
              </w:tabs>
              <w:spacing w:line="276" w:lineRule="auto"/>
              <w:ind w:left="0" w:firstLine="284"/>
            </w:pPr>
            <w:r w:rsidRPr="00961E60">
              <w:t>расширение доступности учреждений сферы культуры и искусства Архангельской области для различных категорий лиц с ограниченными возможностями здоровья и инвалидов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tabs>
                <w:tab w:val="left" w:pos="851"/>
              </w:tabs>
              <w:spacing w:line="276" w:lineRule="auto"/>
              <w:ind w:left="0" w:firstLine="284"/>
            </w:pPr>
            <w:r w:rsidRPr="009A4EDC">
              <w:t xml:space="preserve">оказание общественно полезных услуг в сфере культуры и искусства, предусматривающих проведение </w:t>
            </w:r>
            <w:proofErr w:type="spellStart"/>
            <w:r w:rsidRPr="009A4EDC">
              <w:t>социокультурной</w:t>
            </w:r>
            <w:proofErr w:type="spellEnd"/>
            <w:r w:rsidRPr="009A4EDC">
              <w:t xml:space="preserve"> реабилитации или </w:t>
            </w:r>
            <w:proofErr w:type="spellStart"/>
            <w:r w:rsidRPr="009A4EDC">
              <w:t>абилитации</w:t>
            </w:r>
            <w:proofErr w:type="spellEnd"/>
            <w:r w:rsidRPr="009A4EDC">
              <w:t xml:space="preserve"> инвалидов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tabs>
                <w:tab w:val="left" w:pos="851"/>
              </w:tabs>
              <w:spacing w:line="276" w:lineRule="auto"/>
              <w:ind w:left="0" w:firstLine="284"/>
            </w:pPr>
            <w:r w:rsidRPr="009A4EDC">
              <w:t xml:space="preserve">оказание общественно полезных услуг в сфере культуры и искусства, предусматривающих оказание помощи семье в воспитании детей в части формирования позитивных интересов в сфере досуга, организации и проведения культурно-массовых мероприятий, осуществлении экскурсионного обслуживания, показа (организации показа) спектаклей (театральных постановок), показа (организации показа) </w:t>
            </w:r>
            <w:r>
              <w:t>концертов и концертных программ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tabs>
                <w:tab w:val="left" w:pos="851"/>
              </w:tabs>
              <w:spacing w:line="276" w:lineRule="auto"/>
              <w:ind w:left="0" w:firstLine="284"/>
            </w:pPr>
            <w:r w:rsidRPr="009A4EDC">
              <w:t xml:space="preserve">оказание общественно полезных услуг в сфере культуры и искусства, предусматривающих реализацию дополнительных </w:t>
            </w:r>
            <w:proofErr w:type="spellStart"/>
            <w:r w:rsidRPr="009A4EDC">
              <w:t>общеразвивающих</w:t>
            </w:r>
            <w:proofErr w:type="spellEnd"/>
            <w:r w:rsidRPr="009A4EDC">
              <w:t xml:space="preserve"> программ, дополнительных </w:t>
            </w:r>
            <w:proofErr w:type="spellStart"/>
            <w:r w:rsidRPr="009A4EDC">
              <w:t>предпрофессиональных</w:t>
            </w:r>
            <w:proofErr w:type="spellEnd"/>
            <w:r w:rsidRPr="009A4EDC">
              <w:t xml:space="preserve"> программ в области искусств в сфере </w:t>
            </w:r>
            <w:proofErr w:type="gramStart"/>
            <w:r w:rsidRPr="009A4EDC">
              <w:t>дополнительного</w:t>
            </w:r>
            <w:proofErr w:type="gramEnd"/>
            <w:r w:rsidRPr="009A4EDC">
              <w:t xml:space="preserve"> образования детей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tabs>
                <w:tab w:val="left" w:pos="851"/>
              </w:tabs>
              <w:spacing w:line="276" w:lineRule="auto"/>
              <w:ind w:left="0" w:firstLine="284"/>
            </w:pPr>
            <w:r w:rsidRPr="009A4EDC">
              <w:t>оказание общественно полезных услуг в сфере культуры и искусства, медико-социальное сопровождение лиц, страдающих тяжелыми заболеваниями, и лиц, нуждающихся в медицинской паллиативной помощи, в части организации и проведения культурно-массовых мероприятий, показа (организации показа) спектаклей (театральных постановок), показа (организации показа) концертов и концертных программ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8426" w:type="dxa"/>
            <w:gridSpan w:val="5"/>
          </w:tcPr>
          <w:p w:rsidR="008863B8" w:rsidRPr="00E112E9" w:rsidRDefault="008863B8" w:rsidP="008863B8">
            <w:pPr>
              <w:pStyle w:val="ConsPlusNormal"/>
              <w:numPr>
                <w:ilvl w:val="1"/>
                <w:numId w:val="2"/>
              </w:numPr>
              <w:tabs>
                <w:tab w:val="left" w:pos="851"/>
              </w:tabs>
              <w:spacing w:line="276" w:lineRule="auto"/>
              <w:ind w:left="0" w:firstLine="284"/>
            </w:pPr>
            <w:proofErr w:type="gramStart"/>
            <w:r w:rsidRPr="009A4EDC">
              <w:t xml:space="preserve">оказание общественно полезных услуг в сфере культуры и искусства, направленных на развитие межнационального сотрудничества, сохранение и </w:t>
            </w:r>
            <w:r w:rsidRPr="009A4EDC">
              <w:lastRenderedPageBreak/>
              <w:t>защиту самобытности, культуры, языков и традиций народов Российской Федерации, социальную и культурную адаптацию и интеграцию мигрантов в части организации и проведения культурно-массовых мероприятий (лектории, семинары, фестивали, культурно-просветительские проекты), создания экспозиций (выставок) музеев, организации выездных выставок, создания спектаклей, создания концертов и концертных программ, показа (организации</w:t>
            </w:r>
            <w:proofErr w:type="gramEnd"/>
            <w:r w:rsidRPr="009A4EDC">
              <w:t xml:space="preserve"> показа) спектаклей (театральных постановок), показа (организации показа) концертов и концертных программ</w:t>
            </w:r>
          </w:p>
        </w:tc>
        <w:tc>
          <w:tcPr>
            <w:tcW w:w="1275" w:type="dxa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3525" w:type="dxa"/>
          </w:tcPr>
          <w:p w:rsidR="008863B8" w:rsidRPr="00E112E9" w:rsidRDefault="008863B8" w:rsidP="000C4ABE">
            <w:pPr>
              <w:pStyle w:val="ConsPlusNormal"/>
            </w:pPr>
            <w:r w:rsidRPr="00E112E9">
              <w:lastRenderedPageBreak/>
              <w:t>Наименование проекта</w:t>
            </w:r>
          </w:p>
        </w:tc>
        <w:tc>
          <w:tcPr>
            <w:tcW w:w="6176" w:type="dxa"/>
            <w:gridSpan w:val="5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3525" w:type="dxa"/>
          </w:tcPr>
          <w:p w:rsidR="008863B8" w:rsidRPr="00E112E9" w:rsidRDefault="008863B8" w:rsidP="000C4ABE">
            <w:pPr>
              <w:pStyle w:val="ConsPlusNormal"/>
            </w:pPr>
            <w:r w:rsidRPr="00E112E9">
              <w:t>Полное наименование социально ориентированной некоммерческой организации (далее - заявитель)</w:t>
            </w:r>
          </w:p>
        </w:tc>
        <w:tc>
          <w:tcPr>
            <w:tcW w:w="6176" w:type="dxa"/>
            <w:gridSpan w:val="5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3525" w:type="dxa"/>
          </w:tcPr>
          <w:p w:rsidR="008863B8" w:rsidRPr="00E112E9" w:rsidRDefault="008863B8" w:rsidP="000C4ABE">
            <w:pPr>
              <w:pStyle w:val="ConsPlusNormal"/>
            </w:pPr>
            <w:r w:rsidRPr="00E112E9">
              <w:t>Руководитель заявителя (Ф.И.О., должность в соответствии с Уставом заявителя)</w:t>
            </w:r>
          </w:p>
        </w:tc>
        <w:tc>
          <w:tcPr>
            <w:tcW w:w="6176" w:type="dxa"/>
            <w:gridSpan w:val="5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3525" w:type="dxa"/>
          </w:tcPr>
          <w:p w:rsidR="008863B8" w:rsidRPr="00E112E9" w:rsidRDefault="008863B8" w:rsidP="000C4ABE">
            <w:pPr>
              <w:pStyle w:val="ConsPlusNormal"/>
            </w:pPr>
            <w:r w:rsidRPr="00E112E9">
              <w:t>Почтовый адрес</w:t>
            </w:r>
          </w:p>
        </w:tc>
        <w:tc>
          <w:tcPr>
            <w:tcW w:w="6176" w:type="dxa"/>
            <w:gridSpan w:val="5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3525" w:type="dxa"/>
          </w:tcPr>
          <w:p w:rsidR="008863B8" w:rsidRPr="00E112E9" w:rsidRDefault="008863B8" w:rsidP="000C4ABE">
            <w:pPr>
              <w:pStyle w:val="ConsPlusNormal"/>
            </w:pPr>
            <w:r w:rsidRPr="00E112E9">
              <w:t xml:space="preserve">Телефон </w:t>
            </w:r>
            <w:r>
              <w:t>автора/исполнителя проекта</w:t>
            </w:r>
          </w:p>
        </w:tc>
        <w:tc>
          <w:tcPr>
            <w:tcW w:w="6176" w:type="dxa"/>
            <w:gridSpan w:val="5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3525" w:type="dxa"/>
          </w:tcPr>
          <w:p w:rsidR="008863B8" w:rsidRPr="00E112E9" w:rsidRDefault="008863B8" w:rsidP="000C4ABE">
            <w:pPr>
              <w:pStyle w:val="ConsPlusNormal"/>
            </w:pPr>
            <w:r>
              <w:t>Телефон бухгалтера проекта</w:t>
            </w:r>
          </w:p>
        </w:tc>
        <w:tc>
          <w:tcPr>
            <w:tcW w:w="6176" w:type="dxa"/>
            <w:gridSpan w:val="5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3525" w:type="dxa"/>
          </w:tcPr>
          <w:p w:rsidR="008863B8" w:rsidRDefault="008863B8" w:rsidP="000C4ABE">
            <w:pPr>
              <w:pStyle w:val="ConsPlusNormal"/>
            </w:pPr>
            <w:r w:rsidRPr="00E112E9">
              <w:t xml:space="preserve">Краткое описание проекта </w:t>
            </w:r>
          </w:p>
          <w:p w:rsidR="008863B8" w:rsidRDefault="008863B8" w:rsidP="000C4ABE">
            <w:pPr>
              <w:pStyle w:val="ConsPlusNormal"/>
            </w:pPr>
            <w:r w:rsidRPr="00E112E9">
              <w:t>(не более 50 слов)</w:t>
            </w:r>
          </w:p>
        </w:tc>
        <w:tc>
          <w:tcPr>
            <w:tcW w:w="6176" w:type="dxa"/>
            <w:gridSpan w:val="5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3525" w:type="dxa"/>
          </w:tcPr>
          <w:p w:rsidR="008863B8" w:rsidRPr="00E112E9" w:rsidRDefault="008863B8" w:rsidP="000C4ABE">
            <w:pPr>
              <w:pStyle w:val="ConsPlusNormal"/>
            </w:pPr>
            <w:r>
              <w:t>Сроки реализации проекта</w:t>
            </w:r>
          </w:p>
        </w:tc>
        <w:tc>
          <w:tcPr>
            <w:tcW w:w="6176" w:type="dxa"/>
            <w:gridSpan w:val="5"/>
          </w:tcPr>
          <w:p w:rsidR="008863B8" w:rsidRDefault="008863B8" w:rsidP="000C4ABE">
            <w:pPr>
              <w:pStyle w:val="ConsPlusNormal"/>
              <w:spacing w:line="276" w:lineRule="auto"/>
            </w:pPr>
            <w:r>
              <w:t>Дата начала проекта:</w:t>
            </w:r>
          </w:p>
          <w:p w:rsidR="008863B8" w:rsidRPr="00E112E9" w:rsidRDefault="008863B8" w:rsidP="000C4ABE">
            <w:pPr>
              <w:pStyle w:val="ConsPlusNormal"/>
              <w:spacing w:line="276" w:lineRule="auto"/>
            </w:pPr>
            <w:r>
              <w:t>Дата окончания проекта:</w:t>
            </w:r>
          </w:p>
        </w:tc>
      </w:tr>
      <w:tr w:rsidR="008863B8" w:rsidRPr="00E112E9" w:rsidTr="000C4ABE">
        <w:tc>
          <w:tcPr>
            <w:tcW w:w="3525" w:type="dxa"/>
          </w:tcPr>
          <w:p w:rsidR="008863B8" w:rsidRDefault="008863B8" w:rsidP="000C4ABE">
            <w:pPr>
              <w:pStyle w:val="ConsPlusNormal"/>
            </w:pPr>
            <w:r w:rsidRPr="00E112E9">
              <w:t>География проекта (наименование муниципальных образований Архангельской области, на территории которых будет реализован проект</w:t>
            </w:r>
            <w:r>
              <w:t xml:space="preserve">, либо жители которого являются </w:t>
            </w:r>
            <w:proofErr w:type="spellStart"/>
            <w:r>
              <w:t>благополучателями</w:t>
            </w:r>
            <w:proofErr w:type="spellEnd"/>
            <w:r>
              <w:t xml:space="preserve"> проекта</w:t>
            </w:r>
            <w:r w:rsidRPr="00E112E9">
              <w:t>)</w:t>
            </w:r>
          </w:p>
        </w:tc>
        <w:tc>
          <w:tcPr>
            <w:tcW w:w="6176" w:type="dxa"/>
            <w:gridSpan w:val="5"/>
          </w:tcPr>
          <w:p w:rsidR="008863B8" w:rsidRDefault="008863B8" w:rsidP="000C4ABE">
            <w:pPr>
              <w:pStyle w:val="ConsPlusNormal"/>
              <w:spacing w:line="276" w:lineRule="auto"/>
            </w:pPr>
          </w:p>
        </w:tc>
      </w:tr>
      <w:tr w:rsidR="008863B8" w:rsidRPr="00E112E9" w:rsidTr="000C4ABE">
        <w:tc>
          <w:tcPr>
            <w:tcW w:w="3606" w:type="dxa"/>
            <w:gridSpan w:val="2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  <w:r w:rsidRPr="00E112E9">
              <w:t>Запрашиваем</w:t>
            </w:r>
            <w:r>
              <w:t>ый размер гранта</w:t>
            </w:r>
          </w:p>
        </w:tc>
        <w:tc>
          <w:tcPr>
            <w:tcW w:w="1599" w:type="dxa"/>
          </w:tcPr>
          <w:p w:rsidR="008863B8" w:rsidRPr="00817437" w:rsidRDefault="008863B8" w:rsidP="000C4ABE">
            <w:pPr>
              <w:pStyle w:val="ConsPlusNormal"/>
              <w:spacing w:line="276" w:lineRule="auto"/>
              <w:rPr>
                <w:i/>
              </w:rPr>
            </w:pPr>
            <w:r w:rsidRPr="00817437">
              <w:rPr>
                <w:i/>
              </w:rPr>
              <w:t>(Цифра)</w:t>
            </w:r>
          </w:p>
        </w:tc>
        <w:tc>
          <w:tcPr>
            <w:tcW w:w="4496" w:type="dxa"/>
            <w:gridSpan w:val="3"/>
          </w:tcPr>
          <w:p w:rsidR="008863B8" w:rsidRPr="00817437" w:rsidRDefault="008863B8" w:rsidP="000C4ABE">
            <w:pPr>
              <w:pStyle w:val="ConsPlusNormal"/>
              <w:spacing w:line="276" w:lineRule="auto"/>
              <w:rPr>
                <w:i/>
              </w:rPr>
            </w:pPr>
            <w:r w:rsidRPr="00817437">
              <w:rPr>
                <w:i/>
              </w:rPr>
              <w:t>(Сумма прописью)</w:t>
            </w:r>
          </w:p>
        </w:tc>
      </w:tr>
      <w:tr w:rsidR="008863B8" w:rsidRPr="00E112E9" w:rsidTr="000C4ABE">
        <w:tc>
          <w:tcPr>
            <w:tcW w:w="3606" w:type="dxa"/>
            <w:gridSpan w:val="2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  <w:r w:rsidRPr="00E112E9">
              <w:t xml:space="preserve">Сумма </w:t>
            </w:r>
            <w:proofErr w:type="spellStart"/>
            <w:r w:rsidRPr="00E112E9">
              <w:t>софинансирования</w:t>
            </w:r>
            <w:proofErr w:type="spellEnd"/>
            <w:r>
              <w:t xml:space="preserve"> в виде финансовых поступлений </w:t>
            </w:r>
            <w:r w:rsidRPr="00E112E9">
              <w:t>(с указанием источника средств)</w:t>
            </w:r>
          </w:p>
        </w:tc>
        <w:tc>
          <w:tcPr>
            <w:tcW w:w="1599" w:type="dxa"/>
          </w:tcPr>
          <w:p w:rsidR="008863B8" w:rsidRPr="00817437" w:rsidRDefault="008863B8" w:rsidP="000C4ABE">
            <w:pPr>
              <w:pStyle w:val="ConsPlusNormal"/>
              <w:spacing w:line="276" w:lineRule="auto"/>
              <w:rPr>
                <w:i/>
              </w:rPr>
            </w:pPr>
            <w:r w:rsidRPr="00817437">
              <w:rPr>
                <w:i/>
              </w:rPr>
              <w:t>(Цифра)</w:t>
            </w:r>
          </w:p>
        </w:tc>
        <w:tc>
          <w:tcPr>
            <w:tcW w:w="4496" w:type="dxa"/>
            <w:gridSpan w:val="3"/>
          </w:tcPr>
          <w:p w:rsidR="008863B8" w:rsidRPr="00817437" w:rsidRDefault="008863B8" w:rsidP="000C4ABE">
            <w:pPr>
              <w:pStyle w:val="ConsPlusNormal"/>
              <w:spacing w:line="276" w:lineRule="auto"/>
              <w:rPr>
                <w:i/>
              </w:rPr>
            </w:pPr>
            <w:r w:rsidRPr="00817437">
              <w:rPr>
                <w:i/>
              </w:rPr>
              <w:t>(Сумма прописью)</w:t>
            </w:r>
          </w:p>
        </w:tc>
      </w:tr>
      <w:tr w:rsidR="008863B8" w:rsidRPr="00E112E9" w:rsidTr="000C4ABE">
        <w:trPr>
          <w:trHeight w:val="610"/>
        </w:trPr>
        <w:tc>
          <w:tcPr>
            <w:tcW w:w="3606" w:type="dxa"/>
            <w:gridSpan w:val="2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  <w:r w:rsidRPr="00E112E9">
              <w:t>Полная стоимость проекта в рублях</w:t>
            </w:r>
          </w:p>
        </w:tc>
        <w:tc>
          <w:tcPr>
            <w:tcW w:w="1599" w:type="dxa"/>
          </w:tcPr>
          <w:p w:rsidR="008863B8" w:rsidRPr="00817437" w:rsidRDefault="008863B8" w:rsidP="000C4ABE">
            <w:pPr>
              <w:pStyle w:val="ConsPlusNormal"/>
              <w:spacing w:line="276" w:lineRule="auto"/>
              <w:rPr>
                <w:i/>
              </w:rPr>
            </w:pPr>
            <w:r w:rsidRPr="00817437">
              <w:rPr>
                <w:i/>
              </w:rPr>
              <w:t>(Цифра)</w:t>
            </w:r>
          </w:p>
        </w:tc>
        <w:tc>
          <w:tcPr>
            <w:tcW w:w="4496" w:type="dxa"/>
            <w:gridSpan w:val="3"/>
          </w:tcPr>
          <w:p w:rsidR="008863B8" w:rsidRPr="00817437" w:rsidRDefault="008863B8" w:rsidP="000C4ABE">
            <w:pPr>
              <w:pStyle w:val="ConsPlusNormal"/>
              <w:spacing w:line="276" w:lineRule="auto"/>
              <w:rPr>
                <w:i/>
              </w:rPr>
            </w:pPr>
            <w:r w:rsidRPr="00817437">
              <w:rPr>
                <w:i/>
              </w:rPr>
              <w:t>(Сумма прописью)</w:t>
            </w:r>
          </w:p>
        </w:tc>
      </w:tr>
      <w:tr w:rsidR="008863B8" w:rsidRPr="00E112E9" w:rsidTr="000C4ABE">
        <w:tc>
          <w:tcPr>
            <w:tcW w:w="3606" w:type="dxa"/>
            <w:gridSpan w:val="2"/>
          </w:tcPr>
          <w:p w:rsidR="008863B8" w:rsidRPr="00E112E9" w:rsidRDefault="008863B8" w:rsidP="000C4ABE">
            <w:pPr>
              <w:pStyle w:val="ConsPlusNormal"/>
              <w:spacing w:line="276" w:lineRule="auto"/>
              <w:jc w:val="both"/>
            </w:pPr>
            <w:r w:rsidRPr="00E112E9">
              <w:t xml:space="preserve">Реестр документов, прилагаемых </w:t>
            </w:r>
            <w:r w:rsidRPr="00E112E9">
              <w:lastRenderedPageBreak/>
              <w:t>к заявке</w:t>
            </w:r>
          </w:p>
        </w:tc>
        <w:tc>
          <w:tcPr>
            <w:tcW w:w="6095" w:type="dxa"/>
            <w:gridSpan w:val="4"/>
          </w:tcPr>
          <w:p w:rsidR="008863B8" w:rsidRPr="00E112E9" w:rsidRDefault="008863B8" w:rsidP="000C4ABE">
            <w:pPr>
              <w:pStyle w:val="ConsPlusNormal"/>
              <w:spacing w:line="276" w:lineRule="auto"/>
            </w:pPr>
          </w:p>
        </w:tc>
      </w:tr>
    </w:tbl>
    <w:p w:rsidR="008863B8" w:rsidRDefault="008863B8" w:rsidP="008863B8">
      <w:pPr>
        <w:ind w:firstLine="709"/>
        <w:jc w:val="both"/>
        <w:rPr>
          <w:sz w:val="28"/>
          <w:szCs w:val="28"/>
        </w:rPr>
      </w:pPr>
    </w:p>
    <w:p w:rsidR="008863B8" w:rsidRPr="00E112E9" w:rsidRDefault="008863B8" w:rsidP="008863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3B8" w:rsidRPr="00E112E9" w:rsidRDefault="008863B8" w:rsidP="008863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63B8" w:rsidRPr="00E112E9" w:rsidRDefault="008863B8" w:rsidP="008863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>Руководитель организации  _______   ________________________________</w:t>
      </w:r>
    </w:p>
    <w:p w:rsidR="008863B8" w:rsidRPr="00E112E9" w:rsidRDefault="008863B8" w:rsidP="008863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2E9">
        <w:rPr>
          <w:rFonts w:ascii="Times New Roman" w:hAnsi="Times New Roman" w:cs="Times New Roman"/>
          <w:sz w:val="28"/>
          <w:szCs w:val="28"/>
        </w:rPr>
        <w:t xml:space="preserve"> (подпись)            (расшифровка подписи)</w:t>
      </w:r>
    </w:p>
    <w:p w:rsidR="008863B8" w:rsidRPr="00E112E9" w:rsidRDefault="008863B8" w:rsidP="008863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112E9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8863B8" w:rsidRPr="00082F59" w:rsidRDefault="008863B8" w:rsidP="008863B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82F59">
        <w:rPr>
          <w:rFonts w:ascii="Times New Roman" w:hAnsi="Times New Roman" w:cs="Times New Roman"/>
          <w:sz w:val="16"/>
          <w:szCs w:val="16"/>
        </w:rPr>
        <w:t>(при наличии печати)</w:t>
      </w:r>
    </w:p>
    <w:p w:rsidR="008863B8" w:rsidRPr="00E112E9" w:rsidRDefault="008863B8" w:rsidP="008863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>Руководитель проекта     __________   ________________________________</w:t>
      </w:r>
    </w:p>
    <w:p w:rsidR="008863B8" w:rsidRPr="00E112E9" w:rsidRDefault="008863B8" w:rsidP="008863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 xml:space="preserve">                                            (подпись)            (расшифровка подписи)</w:t>
      </w:r>
    </w:p>
    <w:p w:rsidR="008863B8" w:rsidRPr="00E112E9" w:rsidRDefault="008863B8" w:rsidP="008863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2"/>
      <w:bookmarkEnd w:id="0"/>
    </w:p>
    <w:p w:rsidR="008863B8" w:rsidRPr="00E112E9" w:rsidRDefault="008863B8" w:rsidP="008863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863B8" w:rsidRDefault="008863B8" w:rsidP="008863B8">
      <w:pPr>
        <w:jc w:val="both"/>
        <w:rPr>
          <w:rFonts w:ascii="Times New Roman" w:hAnsi="Times New Roman" w:cs="Times New Roman"/>
          <w:sz w:val="28"/>
          <w:szCs w:val="28"/>
        </w:rPr>
      </w:pPr>
      <w:r w:rsidRPr="008863B8">
        <w:rPr>
          <w:rFonts w:ascii="Times New Roman" w:hAnsi="Times New Roman" w:cs="Times New Roman"/>
          <w:sz w:val="28"/>
          <w:szCs w:val="28"/>
        </w:rPr>
        <w:t>«_____» _____________________20__ года</w:t>
      </w:r>
    </w:p>
    <w:p w:rsidR="005F637D" w:rsidRPr="008863B8" w:rsidRDefault="008863B8" w:rsidP="00544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5F637D" w:rsidRPr="008863B8" w:rsidSect="0088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087D"/>
    <w:multiLevelType w:val="multilevel"/>
    <w:tmpl w:val="7BA63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27A5792"/>
    <w:multiLevelType w:val="hybridMultilevel"/>
    <w:tmpl w:val="DB7CB1C0"/>
    <w:lvl w:ilvl="0" w:tplc="9F92365C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0581"/>
    <w:rsid w:val="00001890"/>
    <w:rsid w:val="00025415"/>
    <w:rsid w:val="00124A65"/>
    <w:rsid w:val="001B3C2E"/>
    <w:rsid w:val="001C3C30"/>
    <w:rsid w:val="00234F03"/>
    <w:rsid w:val="00381802"/>
    <w:rsid w:val="003D0581"/>
    <w:rsid w:val="003D5D55"/>
    <w:rsid w:val="00405087"/>
    <w:rsid w:val="00534DDF"/>
    <w:rsid w:val="00544230"/>
    <w:rsid w:val="00575959"/>
    <w:rsid w:val="005F637D"/>
    <w:rsid w:val="007B7AA2"/>
    <w:rsid w:val="007F77A7"/>
    <w:rsid w:val="008075E7"/>
    <w:rsid w:val="0088228A"/>
    <w:rsid w:val="008863B8"/>
    <w:rsid w:val="00930313"/>
    <w:rsid w:val="00BE1D75"/>
    <w:rsid w:val="00C506C7"/>
    <w:rsid w:val="00DA54FC"/>
    <w:rsid w:val="00F5625D"/>
    <w:rsid w:val="00F8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 4"/>
    <w:basedOn w:val="3"/>
    <w:rsid w:val="003D0581"/>
    <w:pPr>
      <w:spacing w:line="240" w:lineRule="auto"/>
      <w:ind w:firstLine="709"/>
      <w:jc w:val="both"/>
    </w:pPr>
    <w:rPr>
      <w:rFonts w:ascii="Times New Roman" w:eastAsia="Times New Roman" w:hAnsi="Times New Roman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3D05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D0581"/>
    <w:rPr>
      <w:sz w:val="16"/>
      <w:szCs w:val="16"/>
    </w:rPr>
  </w:style>
  <w:style w:type="paragraph" w:styleId="a3">
    <w:name w:val="List Paragraph"/>
    <w:basedOn w:val="a"/>
    <w:uiPriority w:val="34"/>
    <w:qFormat/>
    <w:rsid w:val="005F637D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5F637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DA54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A54F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82D36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link w:val="ConsPlusNonformat0"/>
    <w:rsid w:val="008863B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8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863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locked/>
    <w:rsid w:val="008863B8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Хураскина Ирина Сергеевна</dc:creator>
  <cp:keywords/>
  <dc:description/>
  <cp:lastModifiedBy>Хураскина Ирина Сергеевна</cp:lastModifiedBy>
  <cp:revision>5</cp:revision>
  <dcterms:created xsi:type="dcterms:W3CDTF">2017-03-31T07:09:00Z</dcterms:created>
  <dcterms:modified xsi:type="dcterms:W3CDTF">2018-04-12T16:30:00Z</dcterms:modified>
</cp:coreProperties>
</file>