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37" w:rsidRDefault="001A5137" w:rsidP="001A5137">
      <w:pPr>
        <w:pStyle w:val="ConsPlusNormal"/>
        <w:jc w:val="right"/>
        <w:outlineLvl w:val="1"/>
      </w:pPr>
      <w:r>
        <w:t>Приложение № 1</w:t>
      </w:r>
    </w:p>
    <w:p w:rsidR="001A5137" w:rsidRDefault="001A5137" w:rsidP="001A5137">
      <w:pPr>
        <w:pStyle w:val="ConsPlusNormal"/>
        <w:jc w:val="right"/>
      </w:pPr>
      <w:r>
        <w:t>к Положению о порядке и условиях</w:t>
      </w:r>
    </w:p>
    <w:p w:rsidR="001A5137" w:rsidRDefault="001A5137" w:rsidP="001A5137">
      <w:pPr>
        <w:pStyle w:val="ConsPlusNormal"/>
        <w:jc w:val="right"/>
      </w:pPr>
      <w:r>
        <w:t>проведения конкурса на предоставление</w:t>
      </w:r>
    </w:p>
    <w:p w:rsidR="001A5137" w:rsidRDefault="001A5137" w:rsidP="001A5137">
      <w:pPr>
        <w:pStyle w:val="ConsPlusNormal"/>
        <w:jc w:val="right"/>
      </w:pPr>
      <w:r>
        <w:t>субсидий бюджетам муниципальных районов,</w:t>
      </w:r>
    </w:p>
    <w:p w:rsidR="001A5137" w:rsidRDefault="001A5137" w:rsidP="001A5137">
      <w:pPr>
        <w:pStyle w:val="ConsPlusNormal"/>
        <w:jc w:val="right"/>
      </w:pPr>
      <w:r>
        <w:t>муниципальных округов, городских округов,</w:t>
      </w:r>
    </w:p>
    <w:p w:rsidR="001A5137" w:rsidRDefault="001A5137" w:rsidP="001A5137">
      <w:pPr>
        <w:pStyle w:val="ConsPlusNormal"/>
        <w:jc w:val="right"/>
      </w:pPr>
      <w:r>
        <w:t>городских и сельских поселений</w:t>
      </w:r>
    </w:p>
    <w:p w:rsidR="001A5137" w:rsidRDefault="001A5137" w:rsidP="001A5137">
      <w:pPr>
        <w:pStyle w:val="ConsPlusNormal"/>
        <w:jc w:val="right"/>
      </w:pPr>
      <w:r>
        <w:t>Архангельской области на обеспечение развития</w:t>
      </w:r>
    </w:p>
    <w:p w:rsidR="001A5137" w:rsidRDefault="001A5137" w:rsidP="001A5137">
      <w:pPr>
        <w:pStyle w:val="ConsPlusNormal"/>
        <w:jc w:val="right"/>
      </w:pPr>
      <w:r>
        <w:t>и укрепления материально-технической базы</w:t>
      </w:r>
    </w:p>
    <w:p w:rsidR="001A5137" w:rsidRDefault="001A5137" w:rsidP="001A5137">
      <w:pPr>
        <w:pStyle w:val="ConsPlusNormal"/>
        <w:jc w:val="right"/>
      </w:pPr>
      <w:r>
        <w:t xml:space="preserve">домов культуры в населенных </w:t>
      </w:r>
      <w:proofErr w:type="gramStart"/>
      <w:r>
        <w:t>пунктах</w:t>
      </w:r>
      <w:proofErr w:type="gramEnd"/>
    </w:p>
    <w:p w:rsidR="001A5137" w:rsidRDefault="001A5137" w:rsidP="001A5137">
      <w:pPr>
        <w:pStyle w:val="ConsPlusNormal"/>
        <w:jc w:val="right"/>
      </w:pPr>
      <w:r>
        <w:t>с числом жителей до 50 тысяч человек</w:t>
      </w:r>
    </w:p>
    <w:p w:rsidR="001A5137" w:rsidRDefault="001A5137" w:rsidP="001A51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1A5137" w:rsidTr="00085A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16.01.2018 </w:t>
            </w:r>
            <w:hyperlink r:id="rId4" w:history="1">
              <w:r>
                <w:rPr>
                  <w:color w:val="0000FF"/>
                </w:rPr>
                <w:t>№ 13-пп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5" w:history="1">
              <w:r>
                <w:rPr>
                  <w:color w:val="0000FF"/>
                </w:rPr>
                <w:t>№ 180-пп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6" w:history="1">
              <w:r>
                <w:rPr>
                  <w:color w:val="0000FF"/>
                </w:rPr>
                <w:t>№ 611-пп</w:t>
              </w:r>
            </w:hyperlink>
            <w:r>
              <w:rPr>
                <w:color w:val="392C69"/>
              </w:rPr>
              <w:t>,</w:t>
            </w:r>
          </w:p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03.09.2019 </w:t>
            </w:r>
            <w:hyperlink r:id="rId7" w:history="1">
              <w:r>
                <w:rPr>
                  <w:color w:val="0000FF"/>
                </w:rPr>
                <w:t>№ 479-пп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 w:history="1">
              <w:r>
                <w:rPr>
                  <w:color w:val="0000FF"/>
                </w:rPr>
                <w:t>№ 713-пп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9" w:history="1">
              <w:r>
                <w:rPr>
                  <w:color w:val="0000FF"/>
                </w:rPr>
                <w:t>№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1A5137" w:rsidRDefault="001A5137" w:rsidP="001A5137">
      <w:pPr>
        <w:pStyle w:val="ConsPlusNonformat"/>
        <w:jc w:val="both"/>
      </w:pP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bookmarkStart w:id="0" w:name="Par6982"/>
      <w:bookmarkEnd w:id="0"/>
      <w:r>
        <w:t xml:space="preserve">                                  </w:t>
      </w:r>
      <w:r w:rsidRPr="001A5137">
        <w:rPr>
          <w:sz w:val="22"/>
          <w:szCs w:val="22"/>
        </w:rPr>
        <w:t>Заявка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на участие в </w:t>
      </w:r>
      <w:proofErr w:type="gramStart"/>
      <w:r w:rsidRPr="001A5137">
        <w:rPr>
          <w:sz w:val="22"/>
          <w:szCs w:val="22"/>
        </w:rPr>
        <w:t>конкурсе</w:t>
      </w:r>
      <w:proofErr w:type="gramEnd"/>
      <w:r w:rsidRPr="001A5137">
        <w:rPr>
          <w:sz w:val="22"/>
          <w:szCs w:val="22"/>
        </w:rPr>
        <w:t xml:space="preserve"> на предоставление субсидий бюджетам муниципальных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районов, муниципальных округов, городских округов, городских и сельских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поселений Архангельской области на обеспечение развития и укрепления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материально-технической базы домов культуры в населенных </w:t>
      </w:r>
      <w:proofErr w:type="gramStart"/>
      <w:r w:rsidRPr="001A5137">
        <w:rPr>
          <w:sz w:val="22"/>
          <w:szCs w:val="22"/>
        </w:rPr>
        <w:t>пунктах</w:t>
      </w:r>
      <w:proofErr w:type="gramEnd"/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            с числом жителей до 50 тысяч человек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Изучив   </w:t>
      </w:r>
      <w:hyperlink w:anchor="Par6765" w:tooltip="ПОЛОЖЕНИЕ" w:history="1">
        <w:r w:rsidRPr="001A5137">
          <w:rPr>
            <w:color w:val="0000FF"/>
            <w:sz w:val="22"/>
            <w:szCs w:val="22"/>
          </w:rPr>
          <w:t>Положение</w:t>
        </w:r>
      </w:hyperlink>
      <w:r w:rsidRPr="001A5137">
        <w:rPr>
          <w:sz w:val="22"/>
          <w:szCs w:val="22"/>
        </w:rPr>
        <w:t xml:space="preserve">   о   порядке  и  условиях  проведения  конкурса  </w:t>
      </w:r>
      <w:proofErr w:type="gramStart"/>
      <w:r w:rsidRPr="001A5137">
        <w:rPr>
          <w:sz w:val="22"/>
          <w:szCs w:val="22"/>
        </w:rPr>
        <w:t>на</w:t>
      </w:r>
      <w:proofErr w:type="gramEnd"/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предоставление   субсидий  бюджетам  муниципальных  районов,  муниципальных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округов,  городских  округов,  городских и сельских поселений Архангельской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области  на  обеспечение развития и укрепления материально-технической базы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домов  культуры  в населенных </w:t>
      </w:r>
      <w:proofErr w:type="gramStart"/>
      <w:r w:rsidRPr="001A5137">
        <w:rPr>
          <w:sz w:val="22"/>
          <w:szCs w:val="22"/>
        </w:rPr>
        <w:t>пунктах</w:t>
      </w:r>
      <w:proofErr w:type="gramEnd"/>
      <w:r w:rsidRPr="001A5137">
        <w:rPr>
          <w:sz w:val="22"/>
          <w:szCs w:val="22"/>
        </w:rPr>
        <w:t xml:space="preserve"> с числом жителей до 50 тысяч человек,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proofErr w:type="gramStart"/>
      <w:r w:rsidRPr="001A5137">
        <w:rPr>
          <w:sz w:val="22"/>
          <w:szCs w:val="22"/>
        </w:rPr>
        <w:t>утвержденное</w:t>
      </w:r>
      <w:proofErr w:type="gramEnd"/>
      <w:r w:rsidRPr="001A5137">
        <w:rPr>
          <w:sz w:val="22"/>
          <w:szCs w:val="22"/>
        </w:rPr>
        <w:t xml:space="preserve">   постановлением  Правительства  Архангельской  области  от 12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октября 2012 года № 461-пп ________________________________________________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___________________________________________________________________________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 </w:t>
      </w:r>
      <w:proofErr w:type="gramStart"/>
      <w:r w:rsidRPr="001A5137">
        <w:rPr>
          <w:sz w:val="22"/>
          <w:szCs w:val="22"/>
        </w:rPr>
        <w:t>(наименование муниципального района, муниципального округа,</w:t>
      </w:r>
      <w:proofErr w:type="gramEnd"/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     городского округа, городских и сельских поселений)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в </w:t>
      </w:r>
      <w:proofErr w:type="gramStart"/>
      <w:r w:rsidRPr="001A5137">
        <w:rPr>
          <w:sz w:val="22"/>
          <w:szCs w:val="22"/>
        </w:rPr>
        <w:t>лице</w:t>
      </w:r>
      <w:proofErr w:type="gramEnd"/>
      <w:r w:rsidRPr="001A5137">
        <w:rPr>
          <w:sz w:val="22"/>
          <w:szCs w:val="22"/>
        </w:rPr>
        <w:t xml:space="preserve"> ________________________________________________ (далее - заявитель)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 (наименование должности и Ф.И.О. руководителя)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сообщает  о  согласии  участвовать  в  конкурсе  на условиях, установленных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указанным  Положением,  и направляет настоящую заявку на участие в </w:t>
      </w:r>
      <w:proofErr w:type="gramStart"/>
      <w:r w:rsidRPr="001A5137">
        <w:rPr>
          <w:sz w:val="22"/>
          <w:szCs w:val="22"/>
        </w:rPr>
        <w:t>конкурсе</w:t>
      </w:r>
      <w:proofErr w:type="gramEnd"/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на  предоставление  субсидии  бюджетам муниципальных районов, муниципальных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округов,  городских  округов,  городских и сельских поселений Архангельской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области  на  обеспечение развития и укрепления материально-технической базы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домов  культуры  в  населенных </w:t>
      </w:r>
      <w:proofErr w:type="gramStart"/>
      <w:r w:rsidRPr="001A5137">
        <w:rPr>
          <w:sz w:val="22"/>
          <w:szCs w:val="22"/>
        </w:rPr>
        <w:t>пунктах</w:t>
      </w:r>
      <w:proofErr w:type="gramEnd"/>
      <w:r w:rsidRPr="001A5137">
        <w:rPr>
          <w:sz w:val="22"/>
          <w:szCs w:val="22"/>
        </w:rPr>
        <w:t xml:space="preserve"> с численностью населения до 50 тысяч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человек (далее - заявка).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1.  Юридический  адрес  муниципального  района,  муниципального округа,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городского округа, городских и сельских поселений Архангельской области</w:t>
      </w:r>
      <w:proofErr w:type="gramStart"/>
      <w:r w:rsidRPr="001A5137">
        <w:rPr>
          <w:sz w:val="22"/>
          <w:szCs w:val="22"/>
        </w:rPr>
        <w:t>:</w:t>
      </w:r>
      <w:proofErr w:type="gramEnd"/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__________________________________________________________________________.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2.  Должность  и  Ф.И.О. лица, ответственного за реализацию мероприятия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муниципальной программы, и его контактные телефоны ________________________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___________________________________________________________________________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3.   Сведения  о  запрашиваемой  субсидии  на  обеспечение  развития  и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укрепления материально-технической базы домов культуры в населенных </w:t>
      </w:r>
      <w:proofErr w:type="gramStart"/>
      <w:r w:rsidRPr="001A5137">
        <w:rPr>
          <w:sz w:val="22"/>
          <w:szCs w:val="22"/>
        </w:rPr>
        <w:t>пунктах</w:t>
      </w:r>
      <w:proofErr w:type="gramEnd"/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с числом жителей до 50 тысяч человек:</w:t>
      </w:r>
    </w:p>
    <w:p w:rsidR="001A5137" w:rsidRDefault="001A5137" w:rsidP="001A5137">
      <w:pPr>
        <w:pStyle w:val="ConsPlusNormal"/>
        <w:sectPr w:rsidR="001A513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757"/>
        <w:gridCol w:w="1559"/>
        <w:gridCol w:w="1701"/>
        <w:gridCol w:w="2154"/>
        <w:gridCol w:w="744"/>
        <w:gridCol w:w="744"/>
        <w:gridCol w:w="744"/>
        <w:gridCol w:w="745"/>
        <w:gridCol w:w="2410"/>
      </w:tblGrid>
      <w:tr w:rsidR="001A5137" w:rsidTr="00085A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Наименование учреждения, его обособленного подразделения (филиала, отдела)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Адрес, по которому расположен дом культуры (объект)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Общий объем средств на реализацию мероприятия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Объем запрашиваемых средств из областного бюджета (тыс. рублей)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Объем средств, предусмотренный на финансирование мероприятий за счет средств муниципального образования Архангельской области (тыс. рублей)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Планируемые сроки возникновения денежного обязательства муниципального образования Архангельской области (поквартально) (из гр. 4)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Краткое описание планируемых направлений расходования средств (перечень приобретаемого оборудования, перечень ремонтных работ и иное)</w:t>
            </w:r>
          </w:p>
        </w:tc>
      </w:tr>
      <w:tr w:rsidR="001A5137" w:rsidTr="00085A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4 = гр. 5 + гр.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11</w:t>
            </w:r>
          </w:p>
        </w:tc>
      </w:tr>
      <w:tr w:rsidR="001A5137" w:rsidTr="00085A72"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  <w:outlineLvl w:val="2"/>
            </w:pPr>
            <w:r>
              <w:t xml:space="preserve">1. Развитие и укрепление материально-технической базы домов культуры и их обособленных подразделений, филиалов, расположенных в населенных </w:t>
            </w:r>
            <w:proofErr w:type="gramStart"/>
            <w:r>
              <w:t>пунктах</w:t>
            </w:r>
            <w:proofErr w:type="gramEnd"/>
            <w:r>
              <w:t xml:space="preserve"> с числом жителей до 50 тысяч человек</w:t>
            </w: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  <w:outlineLvl w:val="2"/>
            </w:pPr>
            <w:r>
              <w:t xml:space="preserve">2. Ремонтные работы (текущий ремонт) в </w:t>
            </w:r>
            <w:proofErr w:type="gramStart"/>
            <w:r>
              <w:t>отношении</w:t>
            </w:r>
            <w:proofErr w:type="gramEnd"/>
            <w:r>
              <w:t xml:space="preserve"> зданий домов культуры и их обособленных подразделений, филиалов, расположенных в населенных пунктах с числом жителей до 50 тысяч человек</w:t>
            </w: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ИТОГО</w:t>
            </w:r>
          </w:p>
          <w:p w:rsidR="001A5137" w:rsidRDefault="001A5137" w:rsidP="00085A72">
            <w:pPr>
              <w:pStyle w:val="ConsPlusNormal"/>
            </w:pPr>
            <w:r>
              <w:t>(по двум мероприятиям)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</w:tbl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--------------------------------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>
        <w:t xml:space="preserve">    &lt;1&gt;    </w:t>
      </w:r>
      <w:r w:rsidRPr="001A5137">
        <w:rPr>
          <w:sz w:val="22"/>
          <w:szCs w:val="22"/>
        </w:rPr>
        <w:t>Показатель    определяется   как   отношение   числа   посещений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lastRenderedPageBreak/>
        <w:t>муниципального   дома   культуры  за  отчетный  финансовый  год  по  данным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статистической   отчетности   по   </w:t>
      </w:r>
      <w:hyperlink r:id="rId10" w:history="1">
        <w:r w:rsidRPr="001A5137">
          <w:rPr>
            <w:color w:val="0000FF"/>
            <w:sz w:val="22"/>
            <w:szCs w:val="22"/>
          </w:rPr>
          <w:t>форме   №   7-НК</w:t>
        </w:r>
      </w:hyperlink>
      <w:r w:rsidRPr="001A5137">
        <w:rPr>
          <w:sz w:val="22"/>
          <w:szCs w:val="22"/>
        </w:rPr>
        <w:t>,  утвержденной приказом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Федеральной  службы государственной статистики от 8 августа 2018 года № 662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"Об    утверждении    статистического    инструментария   для   организации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Министерством  культуры  Российской  Федерации </w:t>
      </w:r>
      <w:proofErr w:type="gramStart"/>
      <w:r w:rsidRPr="001A5137">
        <w:rPr>
          <w:sz w:val="22"/>
          <w:szCs w:val="22"/>
        </w:rPr>
        <w:t>федерального</w:t>
      </w:r>
      <w:proofErr w:type="gramEnd"/>
      <w:r w:rsidRPr="001A5137">
        <w:rPr>
          <w:sz w:val="22"/>
          <w:szCs w:val="22"/>
        </w:rPr>
        <w:t xml:space="preserve"> статистического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наблюдения   за   деятельностью   общедоступных   (публичных)  библиотек  и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организаций   </w:t>
      </w:r>
      <w:proofErr w:type="spellStart"/>
      <w:r w:rsidRPr="001A5137">
        <w:rPr>
          <w:sz w:val="22"/>
          <w:szCs w:val="22"/>
        </w:rPr>
        <w:t>культурно-досугового</w:t>
      </w:r>
      <w:proofErr w:type="spellEnd"/>
      <w:r w:rsidRPr="001A5137">
        <w:rPr>
          <w:sz w:val="22"/>
          <w:szCs w:val="22"/>
        </w:rPr>
        <w:t xml:space="preserve">   типа",   к  среднегодовой  численности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населения населенного пункта с числом жителей до 50 тысяч человек.</w:t>
      </w:r>
    </w:p>
    <w:p w:rsidR="001A5137" w:rsidRDefault="001A5137" w:rsidP="001A5137">
      <w:pPr>
        <w:pStyle w:val="ConsPlusNonformat"/>
        <w:jc w:val="both"/>
      </w:pP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4.  Сведения  о  соответствии  заявки  условиям и критериям конкурса </w:t>
      </w:r>
      <w:proofErr w:type="gramStart"/>
      <w:r w:rsidRPr="001A5137">
        <w:rPr>
          <w:sz w:val="22"/>
          <w:szCs w:val="22"/>
        </w:rPr>
        <w:t>на</w:t>
      </w:r>
      <w:proofErr w:type="gramEnd"/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предоставление   субсидий  бюджетам  муниципальных  районов,  муниципальных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округов,  городских  округов,  городских и сельских поселений Архангельской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>области  на  обеспечение развития и укрепления материально-технической базы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домов  культуры в населенных </w:t>
      </w:r>
      <w:proofErr w:type="gramStart"/>
      <w:r w:rsidRPr="001A5137">
        <w:rPr>
          <w:sz w:val="22"/>
          <w:szCs w:val="22"/>
        </w:rPr>
        <w:t>пунктах</w:t>
      </w:r>
      <w:proofErr w:type="gramEnd"/>
      <w:r w:rsidRPr="001A5137">
        <w:rPr>
          <w:sz w:val="22"/>
          <w:szCs w:val="22"/>
        </w:rPr>
        <w:t xml:space="preserve"> с числом жителей до 50 тысяч человек и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proofErr w:type="gramStart"/>
      <w:r w:rsidRPr="001A5137">
        <w:rPr>
          <w:sz w:val="22"/>
          <w:szCs w:val="22"/>
        </w:rPr>
        <w:t>значении</w:t>
      </w:r>
      <w:proofErr w:type="gramEnd"/>
      <w:r w:rsidRPr="001A5137">
        <w:rPr>
          <w:sz w:val="22"/>
          <w:szCs w:val="22"/>
        </w:rPr>
        <w:t xml:space="preserve"> критериев:</w:t>
      </w:r>
    </w:p>
    <w:p w:rsidR="001A5137" w:rsidRPr="001A5137" w:rsidRDefault="001A5137" w:rsidP="001A5137">
      <w:pPr>
        <w:pStyle w:val="ConsPlusNormal"/>
        <w:jc w:val="both"/>
        <w:rPr>
          <w:sz w:val="22"/>
          <w:szCs w:val="22"/>
        </w:rPr>
      </w:pPr>
    </w:p>
    <w:p w:rsidR="001A5137" w:rsidRDefault="001A5137" w:rsidP="001A5137">
      <w:pPr>
        <w:pStyle w:val="ConsPlusNormal"/>
        <w:sectPr w:rsidR="001A513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65"/>
        <w:gridCol w:w="2438"/>
        <w:gridCol w:w="1701"/>
      </w:tblGrid>
      <w:tr w:rsidR="001A5137" w:rsidTr="00085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Наименование условия/критерия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Информация о значении показателя критерия с указанием исходных данных для расчета</w:t>
            </w:r>
          </w:p>
        </w:tc>
      </w:tr>
      <w:tr w:rsidR="001A5137" w:rsidTr="00085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4</w:t>
            </w:r>
          </w:p>
        </w:tc>
      </w:tr>
      <w:tr w:rsidR="001A5137" w:rsidTr="00085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 xml:space="preserve">Прирост посещений платных культурно-массовых мероприятий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Архангельской области по отношению к уровню 2017 года </w:t>
            </w:r>
            <w:hyperlink w:anchor="Par7167" w:tooltip="    &lt;1&gt; Значение критерия рассчитывается в соответствии с данными Раздела 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 xml:space="preserve">Прирост участников клубных формирований в </w:t>
            </w:r>
            <w:proofErr w:type="gramStart"/>
            <w:r>
              <w:t>учреждениях</w:t>
            </w:r>
            <w:proofErr w:type="gramEnd"/>
            <w:r>
              <w:t xml:space="preserve">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Архангельской области по отношению к уровню 2017 года </w:t>
            </w:r>
            <w:hyperlink w:anchor="Par7186" w:tooltip="    &lt;2&gt; Значение критерия рассчитывается в соответствии с данными Раздела 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 xml:space="preserve">Укомплектованность штата специалистами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муниципальных домов культуры или обособленных структурных подразделений (филиалов), заявляемых на участие в </w:t>
            </w:r>
            <w:proofErr w:type="gramStart"/>
            <w:r>
              <w:t>конкурсе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proofErr w:type="gramStart"/>
            <w:r>
              <w:t xml:space="preserve">Средний возраст имеющихся основных фондов на конец отчетного года в учреждениях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Архангельской области, включенных в заявку (юридических лицах) (по итогам 2018 года показатель определяется по строке 22 формы федерального статистического наблюдения № 11 (краткая), утвержденной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службы государственной статистики от 19 июля 2018 года № 449;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далее показатель определяется по строке 23 формы федерального статистического наблюдения № 11 (</w:t>
            </w:r>
            <w:proofErr w:type="gramStart"/>
            <w:r>
              <w:t>краткая</w:t>
            </w:r>
            <w:proofErr w:type="gramEnd"/>
            <w:r>
              <w:t xml:space="preserve">), утвержденной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службы государственной статистики от 4 июля 2019 года № 382, за отчетный финансовый год)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</w:tbl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nformat"/>
        <w:jc w:val="both"/>
      </w:pPr>
      <w:r>
        <w:lastRenderedPageBreak/>
        <w:t xml:space="preserve">    --------------------------------</w:t>
      </w:r>
    </w:p>
    <w:p w:rsidR="001A5137" w:rsidRDefault="001A5137" w:rsidP="001A5137">
      <w:pPr>
        <w:pStyle w:val="ConsPlusNonformat"/>
        <w:jc w:val="both"/>
      </w:pPr>
      <w:bookmarkStart w:id="1" w:name="Par7167"/>
      <w:bookmarkEnd w:id="1"/>
      <w:r>
        <w:t xml:space="preserve">    &lt;1&gt; Значение критерия рассчитывается в </w:t>
      </w:r>
      <w:proofErr w:type="gramStart"/>
      <w:r>
        <w:t>соответствии</w:t>
      </w:r>
      <w:proofErr w:type="gramEnd"/>
      <w:r>
        <w:t xml:space="preserve"> с данными </w:t>
      </w:r>
      <w:hyperlink r:id="rId17" w:history="1">
        <w:r>
          <w:rPr>
            <w:color w:val="0000FF"/>
          </w:rPr>
          <w:t>Раздела 3</w:t>
        </w:r>
      </w:hyperlink>
    </w:p>
    <w:p w:rsidR="001A5137" w:rsidRDefault="001A5137" w:rsidP="001A5137">
      <w:pPr>
        <w:pStyle w:val="ConsPlusNonformat"/>
        <w:jc w:val="both"/>
      </w:pPr>
      <w:proofErr w:type="gramStart"/>
      <w:r>
        <w:t>"Культурно-массовые мероприятия" годовой формы федерального статистического</w:t>
      </w:r>
      <w:proofErr w:type="gramEnd"/>
    </w:p>
    <w:p w:rsidR="001A5137" w:rsidRDefault="001A5137" w:rsidP="001A5137">
      <w:pPr>
        <w:pStyle w:val="ConsPlusNonformat"/>
        <w:jc w:val="both"/>
      </w:pPr>
      <w:r>
        <w:t xml:space="preserve">наблюдения  </w:t>
      </w:r>
      <w:hyperlink r:id="rId18" w:history="1">
        <w:r>
          <w:rPr>
            <w:color w:val="0000FF"/>
          </w:rPr>
          <w:t>№  7-НК</w:t>
        </w:r>
      </w:hyperlink>
      <w:r>
        <w:t xml:space="preserve">  "Сведения  об  организации </w:t>
      </w:r>
      <w:proofErr w:type="spellStart"/>
      <w:r>
        <w:t>культурно-досугового</w:t>
      </w:r>
      <w:proofErr w:type="spellEnd"/>
      <w:r>
        <w:t xml:space="preserve"> типа",</w:t>
      </w:r>
    </w:p>
    <w:p w:rsidR="001A5137" w:rsidRDefault="001A5137" w:rsidP="001A5137">
      <w:pPr>
        <w:pStyle w:val="ConsPlusNonformat"/>
        <w:jc w:val="both"/>
      </w:pPr>
      <w:r>
        <w:t>утвержденной  приказами  Федеральной службы государственной статистики от 8</w:t>
      </w:r>
    </w:p>
    <w:p w:rsidR="001A5137" w:rsidRDefault="001A5137" w:rsidP="001A5137">
      <w:pPr>
        <w:pStyle w:val="ConsPlusNonformat"/>
        <w:jc w:val="both"/>
      </w:pPr>
      <w:r>
        <w:t xml:space="preserve">ноября  2018  года </w:t>
      </w:r>
      <w:hyperlink r:id="rId19" w:history="1">
        <w:r>
          <w:rPr>
            <w:color w:val="0000FF"/>
          </w:rPr>
          <w:t>№ 662</w:t>
        </w:r>
      </w:hyperlink>
      <w:r>
        <w:t xml:space="preserve"> и от 4 октября 2019 года </w:t>
      </w:r>
      <w:hyperlink r:id="rId20" w:history="1">
        <w:r>
          <w:rPr>
            <w:color w:val="0000FF"/>
          </w:rPr>
          <w:t>№ 577</w:t>
        </w:r>
      </w:hyperlink>
      <w:r>
        <w:t xml:space="preserve"> (далее - раздел 3),</w:t>
      </w:r>
    </w:p>
    <w:p w:rsidR="001A5137" w:rsidRDefault="001A5137" w:rsidP="001A5137">
      <w:pPr>
        <w:pStyle w:val="ConsPlusNonformat"/>
        <w:jc w:val="both"/>
      </w:pPr>
      <w:r>
        <w:t>по формуле:</w:t>
      </w:r>
    </w:p>
    <w:p w:rsidR="001A5137" w:rsidRDefault="001A5137" w:rsidP="001A5137">
      <w:pPr>
        <w:pStyle w:val="ConsPlusNonformat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               </w:t>
      </w:r>
      <w:proofErr w:type="spellStart"/>
      <w:r>
        <w:t>Ппос</w:t>
      </w:r>
      <w:proofErr w:type="spellEnd"/>
      <w:r>
        <w:t xml:space="preserve"> = </w:t>
      </w:r>
      <w:proofErr w:type="spellStart"/>
      <w:r>
        <w:t>Потч</w:t>
      </w:r>
      <w:proofErr w:type="spellEnd"/>
      <w:r>
        <w:t xml:space="preserve"> / П2017 </w:t>
      </w:r>
      <w:proofErr w:type="spellStart"/>
      <w:r>
        <w:t>х</w:t>
      </w:r>
      <w:proofErr w:type="spellEnd"/>
      <w:r>
        <w:t xml:space="preserve"> 100 - 100, где:</w:t>
      </w:r>
    </w:p>
    <w:p w:rsidR="001A5137" w:rsidRDefault="001A5137" w:rsidP="001A5137">
      <w:pPr>
        <w:pStyle w:val="ConsPlusNonformat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</w:t>
      </w:r>
      <w:proofErr w:type="spellStart"/>
      <w:r>
        <w:t>Ппос</w:t>
      </w:r>
      <w:proofErr w:type="spellEnd"/>
      <w:r>
        <w:t xml:space="preserve">   -   прирост  посещений  платных  культурно-массовых  мероприятий</w:t>
      </w:r>
    </w:p>
    <w:p w:rsidR="001A5137" w:rsidRDefault="001A5137" w:rsidP="001A5137">
      <w:pPr>
        <w:pStyle w:val="ConsPlusNonformat"/>
        <w:jc w:val="both"/>
      </w:pPr>
      <w:r>
        <w:t xml:space="preserve">учреждений   </w:t>
      </w:r>
      <w:proofErr w:type="spellStart"/>
      <w:r>
        <w:t>культурно-досугового</w:t>
      </w:r>
      <w:proofErr w:type="spellEnd"/>
      <w:r>
        <w:t xml:space="preserve">   типа   муниципального   образования  по</w:t>
      </w:r>
    </w:p>
    <w:p w:rsidR="001A5137" w:rsidRDefault="001A5137" w:rsidP="001A5137">
      <w:pPr>
        <w:pStyle w:val="ConsPlusNonformat"/>
        <w:jc w:val="both"/>
      </w:pPr>
      <w:r>
        <w:t>отношению к уровню 2017 года;</w:t>
      </w:r>
    </w:p>
    <w:p w:rsidR="001A5137" w:rsidRDefault="001A5137" w:rsidP="001A5137">
      <w:pPr>
        <w:pStyle w:val="ConsPlusNonformat"/>
        <w:jc w:val="both"/>
      </w:pPr>
      <w:r>
        <w:t xml:space="preserve">    П2017  -  число  посещений  на  платных культурно-массовых мероприятиях</w:t>
      </w:r>
    </w:p>
    <w:p w:rsidR="001A5137" w:rsidRDefault="001A5137" w:rsidP="001A5137">
      <w:pPr>
        <w:pStyle w:val="ConsPlusNonformat"/>
        <w:jc w:val="both"/>
      </w:pPr>
      <w:r>
        <w:t xml:space="preserve">учреждений   </w:t>
      </w:r>
      <w:proofErr w:type="spellStart"/>
      <w:r>
        <w:t>культурно-досугового</w:t>
      </w:r>
      <w:proofErr w:type="spellEnd"/>
      <w:r>
        <w:t xml:space="preserve">   типа   муниципального   образования   в</w:t>
      </w:r>
    </w:p>
    <w:p w:rsidR="001A5137" w:rsidRDefault="001A5137" w:rsidP="001A513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строкой 07 графы 3 раздела 3 по итогам 2017 года;</w:t>
      </w:r>
    </w:p>
    <w:p w:rsidR="001A5137" w:rsidRDefault="001A5137" w:rsidP="001A5137">
      <w:pPr>
        <w:pStyle w:val="ConsPlusNonformat"/>
        <w:jc w:val="both"/>
      </w:pPr>
      <w:r>
        <w:t xml:space="preserve">    </w:t>
      </w:r>
      <w:proofErr w:type="spellStart"/>
      <w:r>
        <w:t>Потч</w:t>
      </w:r>
      <w:proofErr w:type="spellEnd"/>
      <w:r>
        <w:t xml:space="preserve">  -  число  посещений  на  платных  культурно-массовых мероприятиях</w:t>
      </w:r>
    </w:p>
    <w:p w:rsidR="001A5137" w:rsidRDefault="001A5137" w:rsidP="001A5137">
      <w:pPr>
        <w:pStyle w:val="ConsPlusNonformat"/>
        <w:jc w:val="both"/>
      </w:pPr>
      <w:r>
        <w:t xml:space="preserve">учреждений   </w:t>
      </w:r>
      <w:proofErr w:type="spellStart"/>
      <w:r>
        <w:t>культурно-досугового</w:t>
      </w:r>
      <w:proofErr w:type="spellEnd"/>
      <w:r>
        <w:t xml:space="preserve">   типа   муниципального   образования   в</w:t>
      </w:r>
    </w:p>
    <w:p w:rsidR="001A5137" w:rsidRDefault="001A5137" w:rsidP="001A513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со   строкой   07   графы   3  раздела  3  по  итогам  года,</w:t>
      </w:r>
    </w:p>
    <w:p w:rsidR="001A5137" w:rsidRDefault="001A5137" w:rsidP="001A5137">
      <w:pPr>
        <w:pStyle w:val="ConsPlusNonformat"/>
        <w:jc w:val="both"/>
      </w:pPr>
      <w:r>
        <w:t>предшествующего году направления заявочной документации на конкурс.</w:t>
      </w:r>
    </w:p>
    <w:p w:rsidR="001A5137" w:rsidRDefault="001A5137" w:rsidP="001A5137">
      <w:pPr>
        <w:pStyle w:val="ConsPlusNonformat"/>
        <w:jc w:val="both"/>
      </w:pPr>
      <w:bookmarkStart w:id="2" w:name="Par7186"/>
      <w:bookmarkEnd w:id="2"/>
      <w:r>
        <w:t xml:space="preserve">    &lt;2&gt; Значение критерия рассчитывается в </w:t>
      </w:r>
      <w:proofErr w:type="gramStart"/>
      <w:r>
        <w:t>соответствии</w:t>
      </w:r>
      <w:proofErr w:type="gramEnd"/>
      <w:r>
        <w:t xml:space="preserve"> с данными </w:t>
      </w:r>
      <w:hyperlink r:id="rId21" w:history="1">
        <w:r>
          <w:rPr>
            <w:color w:val="0000FF"/>
          </w:rPr>
          <w:t>Раздела 2</w:t>
        </w:r>
      </w:hyperlink>
    </w:p>
    <w:p w:rsidR="001A5137" w:rsidRDefault="001A5137" w:rsidP="001A5137">
      <w:pPr>
        <w:pStyle w:val="ConsPlusNonformat"/>
        <w:jc w:val="both"/>
      </w:pPr>
      <w:proofErr w:type="gramStart"/>
      <w:r>
        <w:t>"Клубные   формирования"   годовой   формы   федерального   статистического</w:t>
      </w:r>
      <w:proofErr w:type="gramEnd"/>
    </w:p>
    <w:p w:rsidR="001A5137" w:rsidRDefault="001A5137" w:rsidP="001A5137">
      <w:pPr>
        <w:pStyle w:val="ConsPlusNonformat"/>
        <w:jc w:val="both"/>
      </w:pPr>
      <w:r>
        <w:t xml:space="preserve">наблюдения  </w:t>
      </w:r>
      <w:hyperlink r:id="rId22" w:history="1">
        <w:r>
          <w:rPr>
            <w:color w:val="0000FF"/>
          </w:rPr>
          <w:t>№  7-НК</w:t>
        </w:r>
      </w:hyperlink>
      <w:r>
        <w:t xml:space="preserve">  "Сведения  об  организации </w:t>
      </w:r>
      <w:proofErr w:type="spellStart"/>
      <w:r>
        <w:t>культурно-досугового</w:t>
      </w:r>
      <w:proofErr w:type="spellEnd"/>
      <w:r>
        <w:t xml:space="preserve"> типа",</w:t>
      </w:r>
    </w:p>
    <w:p w:rsidR="001A5137" w:rsidRDefault="001A5137" w:rsidP="001A5137">
      <w:pPr>
        <w:pStyle w:val="ConsPlusNonformat"/>
        <w:jc w:val="both"/>
      </w:pPr>
      <w:r>
        <w:t>утвержденной  приказами  Федеральной службы государственной статистики от 8</w:t>
      </w:r>
    </w:p>
    <w:p w:rsidR="001A5137" w:rsidRDefault="001A5137" w:rsidP="001A5137">
      <w:pPr>
        <w:pStyle w:val="ConsPlusNonformat"/>
        <w:jc w:val="both"/>
      </w:pPr>
      <w:r>
        <w:t xml:space="preserve">ноября  2018  года </w:t>
      </w:r>
      <w:hyperlink r:id="rId23" w:history="1">
        <w:r>
          <w:rPr>
            <w:color w:val="0000FF"/>
          </w:rPr>
          <w:t>№ 662</w:t>
        </w:r>
      </w:hyperlink>
      <w:r>
        <w:t xml:space="preserve"> и от 4 октября 2019 года </w:t>
      </w:r>
      <w:hyperlink r:id="rId24" w:history="1">
        <w:r>
          <w:rPr>
            <w:color w:val="0000FF"/>
          </w:rPr>
          <w:t>№ 577</w:t>
        </w:r>
      </w:hyperlink>
      <w:r>
        <w:t xml:space="preserve"> (далее - раздел 2),</w:t>
      </w:r>
    </w:p>
    <w:p w:rsidR="001A5137" w:rsidRDefault="001A5137" w:rsidP="001A5137">
      <w:pPr>
        <w:pStyle w:val="ConsPlusNonformat"/>
        <w:jc w:val="both"/>
      </w:pPr>
      <w:r>
        <w:t>по формуле:</w:t>
      </w:r>
    </w:p>
    <w:p w:rsidR="001A5137" w:rsidRDefault="001A5137" w:rsidP="001A5137">
      <w:pPr>
        <w:pStyle w:val="ConsPlusNonformat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            </w:t>
      </w:r>
      <w:proofErr w:type="spellStart"/>
      <w:r>
        <w:t>Пукф</w:t>
      </w:r>
      <w:proofErr w:type="spellEnd"/>
      <w:r>
        <w:t xml:space="preserve"> = </w:t>
      </w:r>
      <w:proofErr w:type="spellStart"/>
      <w:r>
        <w:t>Укф</w:t>
      </w:r>
      <w:proofErr w:type="spellEnd"/>
      <w:r>
        <w:t xml:space="preserve"> </w:t>
      </w:r>
      <w:proofErr w:type="spellStart"/>
      <w:r>
        <w:t>отч</w:t>
      </w:r>
      <w:proofErr w:type="spellEnd"/>
      <w:r>
        <w:t xml:space="preserve"> / Укф2017 </w:t>
      </w:r>
      <w:proofErr w:type="spellStart"/>
      <w:r>
        <w:t>х</w:t>
      </w:r>
      <w:proofErr w:type="spellEnd"/>
      <w:r>
        <w:t xml:space="preserve"> 100 - 100, где:</w:t>
      </w:r>
    </w:p>
    <w:p w:rsidR="001A5137" w:rsidRDefault="001A5137" w:rsidP="001A5137">
      <w:pPr>
        <w:pStyle w:val="ConsPlusNonformat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</w:t>
      </w:r>
      <w:proofErr w:type="spellStart"/>
      <w:r>
        <w:t>Пукф</w:t>
      </w:r>
      <w:proofErr w:type="spellEnd"/>
      <w:r>
        <w:t xml:space="preserve">   -   прирост   участников   клубных  формирований  в  </w:t>
      </w:r>
      <w:proofErr w:type="gramStart"/>
      <w:r>
        <w:t>учреждениях</w:t>
      </w:r>
      <w:proofErr w:type="gramEnd"/>
    </w:p>
    <w:p w:rsidR="001A5137" w:rsidRDefault="001A5137" w:rsidP="001A5137">
      <w:pPr>
        <w:pStyle w:val="ConsPlusNonformat"/>
        <w:jc w:val="both"/>
      </w:pPr>
      <w:proofErr w:type="spellStart"/>
      <w:r>
        <w:t>культурно-досугового</w:t>
      </w:r>
      <w:proofErr w:type="spellEnd"/>
      <w:r>
        <w:t xml:space="preserve">  типа муниципального образования по отношению к уровню</w:t>
      </w:r>
    </w:p>
    <w:p w:rsidR="001A5137" w:rsidRDefault="001A5137" w:rsidP="001A5137">
      <w:pPr>
        <w:pStyle w:val="ConsPlusNonformat"/>
        <w:jc w:val="both"/>
      </w:pPr>
      <w:r>
        <w:t>2017 года;</w:t>
      </w:r>
    </w:p>
    <w:p w:rsidR="001A5137" w:rsidRDefault="001A5137" w:rsidP="001A5137">
      <w:pPr>
        <w:pStyle w:val="ConsPlusNonformat"/>
        <w:jc w:val="both"/>
      </w:pPr>
      <w:r>
        <w:t xml:space="preserve">    </w:t>
      </w:r>
      <w:proofErr w:type="spellStart"/>
      <w:r>
        <w:t>Укф</w:t>
      </w:r>
      <w:proofErr w:type="spellEnd"/>
      <w:r>
        <w:t xml:space="preserve">   </w:t>
      </w:r>
      <w:proofErr w:type="spellStart"/>
      <w:r>
        <w:t>отч</w:t>
      </w:r>
      <w:proofErr w:type="spellEnd"/>
      <w:r>
        <w:t xml:space="preserve">   -  число  участников  клубных  формирований  в  </w:t>
      </w:r>
      <w:proofErr w:type="gramStart"/>
      <w:r>
        <w:t>учреждениях</w:t>
      </w:r>
      <w:proofErr w:type="gramEnd"/>
    </w:p>
    <w:p w:rsidR="001A5137" w:rsidRDefault="001A5137" w:rsidP="001A5137">
      <w:pPr>
        <w:pStyle w:val="ConsPlusNonformat"/>
        <w:jc w:val="both"/>
      </w:pPr>
      <w:proofErr w:type="spellStart"/>
      <w:r>
        <w:t>культурно-досугового</w:t>
      </w:r>
      <w:proofErr w:type="spellEnd"/>
      <w:r>
        <w:t xml:space="preserve">  типа  муниципального  образования  в  </w:t>
      </w:r>
      <w:proofErr w:type="gramStart"/>
      <w:r>
        <w:t>соответствии</w:t>
      </w:r>
      <w:proofErr w:type="gramEnd"/>
      <w:r>
        <w:t xml:space="preserve"> со</w:t>
      </w:r>
    </w:p>
    <w:p w:rsidR="001A5137" w:rsidRDefault="001A5137" w:rsidP="001A5137">
      <w:pPr>
        <w:pStyle w:val="ConsPlusNonformat"/>
        <w:jc w:val="both"/>
      </w:pPr>
      <w:r>
        <w:t>строкой  03  графы  3  раздела  2  по  итогам  года,  предшествующего  году</w:t>
      </w:r>
    </w:p>
    <w:p w:rsidR="001A5137" w:rsidRDefault="001A5137" w:rsidP="001A5137">
      <w:pPr>
        <w:pStyle w:val="ConsPlusNonformat"/>
        <w:jc w:val="both"/>
      </w:pPr>
      <w:r>
        <w:t>направления заявочной документации на конкурс;</w:t>
      </w:r>
    </w:p>
    <w:p w:rsidR="001A5137" w:rsidRDefault="001A5137" w:rsidP="001A5137">
      <w:pPr>
        <w:pStyle w:val="ConsPlusNonformat"/>
        <w:jc w:val="both"/>
      </w:pPr>
      <w:r>
        <w:t xml:space="preserve">    Укф2017   -   число   участников  клубных  формирований  в  </w:t>
      </w:r>
      <w:proofErr w:type="gramStart"/>
      <w:r>
        <w:t>учреждениях</w:t>
      </w:r>
      <w:proofErr w:type="gramEnd"/>
    </w:p>
    <w:p w:rsidR="001A5137" w:rsidRDefault="001A5137" w:rsidP="001A5137">
      <w:pPr>
        <w:pStyle w:val="ConsPlusNonformat"/>
        <w:jc w:val="both"/>
      </w:pPr>
      <w:proofErr w:type="spellStart"/>
      <w:r>
        <w:t>культурно-досугового</w:t>
      </w:r>
      <w:proofErr w:type="spellEnd"/>
      <w:r>
        <w:t xml:space="preserve">  типа  муниципального  образования  в  </w:t>
      </w:r>
      <w:proofErr w:type="gramStart"/>
      <w:r>
        <w:t>соответствии</w:t>
      </w:r>
      <w:proofErr w:type="gramEnd"/>
      <w:r>
        <w:t xml:space="preserve"> со</w:t>
      </w:r>
    </w:p>
    <w:p w:rsidR="001A5137" w:rsidRDefault="001A5137" w:rsidP="001A5137">
      <w:pPr>
        <w:pStyle w:val="ConsPlusNonformat"/>
        <w:jc w:val="both"/>
      </w:pPr>
      <w:r>
        <w:t>строкой 03 графы 3 раздела 2 по итогам 2017 года.</w:t>
      </w:r>
    </w:p>
    <w:p w:rsidR="001A5137" w:rsidRDefault="001A5137" w:rsidP="001A5137">
      <w:pPr>
        <w:pStyle w:val="ConsPlusNonformat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В случае отбора _______________________________________________________</w:t>
      </w:r>
    </w:p>
    <w:p w:rsidR="001A5137" w:rsidRDefault="001A5137" w:rsidP="001A5137">
      <w:pPr>
        <w:pStyle w:val="ConsPlusNonformat"/>
        <w:jc w:val="both"/>
      </w:pPr>
      <w:r>
        <w:t>___________________________________________________________________________</w:t>
      </w:r>
    </w:p>
    <w:p w:rsidR="001A5137" w:rsidRDefault="001A5137" w:rsidP="001A5137">
      <w:pPr>
        <w:pStyle w:val="ConsPlusNonformat"/>
        <w:jc w:val="both"/>
      </w:pPr>
      <w:r>
        <w:t xml:space="preserve">      (наименование муниципального образования Архангельской области)</w:t>
      </w:r>
    </w:p>
    <w:p w:rsidR="001A5137" w:rsidRDefault="001A5137" w:rsidP="001A5137">
      <w:pPr>
        <w:pStyle w:val="ConsPlusNonformat"/>
        <w:jc w:val="both"/>
      </w:pPr>
      <w:r>
        <w:t>берет на себя обязательства по обеспечению соответствия значения  следующих</w:t>
      </w:r>
    </w:p>
    <w:p w:rsidR="001A5137" w:rsidRDefault="001A5137" w:rsidP="001A5137">
      <w:pPr>
        <w:pStyle w:val="ConsPlusNonformat"/>
        <w:jc w:val="both"/>
      </w:pPr>
      <w:r>
        <w:t>показателей результативности, установленных _______________________________</w:t>
      </w:r>
    </w:p>
    <w:p w:rsidR="001A5137" w:rsidRDefault="001A5137" w:rsidP="001A5137">
      <w:pPr>
        <w:pStyle w:val="ConsPlusNonformat"/>
        <w:jc w:val="both"/>
      </w:pPr>
      <w:r>
        <w:t>___________________________________________________________________________</w:t>
      </w:r>
    </w:p>
    <w:p w:rsidR="001A5137" w:rsidRDefault="001A5137" w:rsidP="001A5137">
      <w:pPr>
        <w:pStyle w:val="ConsPlusNonformat"/>
        <w:jc w:val="both"/>
      </w:pPr>
      <w:r>
        <w:t xml:space="preserve">     </w:t>
      </w:r>
      <w:proofErr w:type="gramStart"/>
      <w:r>
        <w:t>(наименование муниципальной программы, нормативно-правового акта</w:t>
      </w:r>
      <w:proofErr w:type="gramEnd"/>
    </w:p>
    <w:p w:rsidR="001A5137" w:rsidRDefault="001A5137" w:rsidP="001A5137">
      <w:pPr>
        <w:pStyle w:val="ConsPlusNonformat"/>
        <w:jc w:val="both"/>
      </w:pPr>
      <w:r>
        <w:t xml:space="preserve">               муниципального образования об ее утверждении)</w:t>
      </w:r>
    </w:p>
    <w:p w:rsidR="001A5137" w:rsidRDefault="001A5137" w:rsidP="001A51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295"/>
        <w:gridCol w:w="1276"/>
        <w:gridCol w:w="2041"/>
      </w:tblGrid>
      <w:tr w:rsidR="001A5137" w:rsidTr="00085A7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 xml:space="preserve">Раздел муниципальной программы, в </w:t>
            </w:r>
            <w:proofErr w:type="gramStart"/>
            <w:r>
              <w:t>котором</w:t>
            </w:r>
            <w:proofErr w:type="gramEnd"/>
            <w:r>
              <w:t xml:space="preserve"> установлен показатель результативности</w:t>
            </w:r>
          </w:p>
        </w:tc>
      </w:tr>
      <w:tr w:rsidR="001A5137" w:rsidTr="00085A7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proofErr w:type="gramStart"/>
            <w:r>
              <w:t xml:space="preserve">Прирост посещений платных культурно-массовых мероприятий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</w:t>
            </w:r>
            <w:r>
              <w:lastRenderedPageBreak/>
              <w:t>муниципального образования в отчетном году по отношению к уровню 2017 года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lastRenderedPageBreak/>
              <w:t xml:space="preserve">Средняя численность участников клубных формирований в </w:t>
            </w:r>
            <w:proofErr w:type="gramStart"/>
            <w:r>
              <w:t>расчете</w:t>
            </w:r>
            <w:proofErr w:type="gramEnd"/>
            <w:r>
              <w:t xml:space="preserve"> на одну тысячу человек (в населенных пунктах с числом жителей до 50 тысяч человек)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</w:tbl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nformat"/>
        <w:jc w:val="both"/>
      </w:pPr>
      <w:r>
        <w:t xml:space="preserve">    С  условиями  и  требованиями </w:t>
      </w:r>
      <w:hyperlink w:anchor="Par6765" w:tooltip="ПОЛОЖЕНИЕ" w:history="1">
        <w:r>
          <w:rPr>
            <w:color w:val="0000FF"/>
          </w:rPr>
          <w:t>Положения</w:t>
        </w:r>
      </w:hyperlink>
      <w:r>
        <w:t xml:space="preserve"> о порядке и условиях проведения</w:t>
      </w:r>
    </w:p>
    <w:p w:rsidR="001A5137" w:rsidRDefault="001A5137" w:rsidP="001A5137">
      <w:pPr>
        <w:pStyle w:val="ConsPlusNonformat"/>
        <w:jc w:val="both"/>
      </w:pPr>
      <w:r>
        <w:t>конкурса   на   предоставление  субсидий  бюджетам  муниципальных  районов,</w:t>
      </w:r>
    </w:p>
    <w:p w:rsidR="001A5137" w:rsidRDefault="001A5137" w:rsidP="001A5137">
      <w:pPr>
        <w:pStyle w:val="ConsPlusNonformat"/>
        <w:jc w:val="both"/>
      </w:pPr>
      <w:r>
        <w:t>муниципальных  округов,  городских  округов, городских и сельских поселений</w:t>
      </w:r>
    </w:p>
    <w:p w:rsidR="001A5137" w:rsidRDefault="001A5137" w:rsidP="001A5137">
      <w:pPr>
        <w:pStyle w:val="ConsPlusNonformat"/>
        <w:jc w:val="both"/>
      </w:pPr>
      <w:r>
        <w:t>Архангельской    области    на    обеспечение    развития    и   укрепление</w:t>
      </w:r>
    </w:p>
    <w:p w:rsidR="001A5137" w:rsidRDefault="001A5137" w:rsidP="001A5137">
      <w:pPr>
        <w:pStyle w:val="ConsPlusNonformat"/>
        <w:jc w:val="both"/>
      </w:pPr>
      <w:r>
        <w:t xml:space="preserve">материально-технической   базы   домов  культуры  в  населенных  пунктах  </w:t>
      </w:r>
      <w:proofErr w:type="gramStart"/>
      <w:r>
        <w:t>с</w:t>
      </w:r>
      <w:proofErr w:type="gramEnd"/>
    </w:p>
    <w:p w:rsidR="001A5137" w:rsidRDefault="001A5137" w:rsidP="001A5137">
      <w:pPr>
        <w:pStyle w:val="ConsPlusNonformat"/>
        <w:jc w:val="both"/>
      </w:pPr>
      <w:r>
        <w:t>численностью  населения  до  50 тысяч человек, утвержденного постановлением</w:t>
      </w:r>
    </w:p>
    <w:p w:rsidR="001A5137" w:rsidRDefault="001A5137" w:rsidP="001A5137">
      <w:pPr>
        <w:pStyle w:val="ConsPlusNonformat"/>
        <w:jc w:val="both"/>
      </w:pPr>
      <w:r>
        <w:t>Правительства  Архангельской  области  от  12  октября  2012 года № 461-пп,</w:t>
      </w:r>
    </w:p>
    <w:p w:rsidR="001A5137" w:rsidRDefault="001A5137" w:rsidP="001A5137">
      <w:pPr>
        <w:pStyle w:val="ConsPlusNonformat"/>
        <w:jc w:val="both"/>
      </w:pPr>
      <w:proofErr w:type="gramStart"/>
      <w:r>
        <w:t>ознакомлен и согласен</w:t>
      </w:r>
      <w:proofErr w:type="gramEnd"/>
      <w:r>
        <w:t>.</w:t>
      </w:r>
    </w:p>
    <w:p w:rsidR="001A5137" w:rsidRDefault="001A5137" w:rsidP="001A5137">
      <w:pPr>
        <w:pStyle w:val="ConsPlusNonformat"/>
        <w:jc w:val="both"/>
      </w:pPr>
      <w:r>
        <w:t xml:space="preserve">    Достоверность представленной в заявке информации гарантирую.</w:t>
      </w:r>
    </w:p>
    <w:p w:rsidR="001A5137" w:rsidRDefault="001A5137" w:rsidP="001A5137">
      <w:pPr>
        <w:pStyle w:val="ConsPlusNonformat"/>
        <w:jc w:val="both"/>
      </w:pPr>
    </w:p>
    <w:p w:rsidR="001A5137" w:rsidRDefault="001A5137" w:rsidP="001A5137">
      <w:pPr>
        <w:pStyle w:val="ConsPlusNonformat"/>
        <w:jc w:val="both"/>
      </w:pPr>
      <w:r>
        <w:t>Глава муниципального образования</w:t>
      </w:r>
    </w:p>
    <w:p w:rsidR="001A5137" w:rsidRDefault="001A5137" w:rsidP="001A5137">
      <w:pPr>
        <w:pStyle w:val="ConsPlusNonformat"/>
        <w:jc w:val="both"/>
      </w:pPr>
      <w:r>
        <w:t>Архангельской области             _____________       _____________________</w:t>
      </w:r>
    </w:p>
    <w:p w:rsidR="001A5137" w:rsidRDefault="001A5137" w:rsidP="001A5137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1A5137" w:rsidRDefault="001A5137" w:rsidP="001A5137">
      <w:pPr>
        <w:pStyle w:val="ConsPlusNonformat"/>
        <w:jc w:val="both"/>
      </w:pPr>
      <w:r>
        <w:t>М.П.</w:t>
      </w:r>
    </w:p>
    <w:p w:rsidR="001A5137" w:rsidRDefault="001A5137" w:rsidP="001A5137">
      <w:pPr>
        <w:pStyle w:val="ConsPlusNonformat"/>
        <w:jc w:val="both"/>
      </w:pPr>
      <w:r>
        <w:t>"____" __________ 20__ года</w:t>
      </w: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rmal"/>
        <w:jc w:val="right"/>
        <w:outlineLvl w:val="1"/>
      </w:pPr>
      <w:r>
        <w:lastRenderedPageBreak/>
        <w:t>Приложение № 3</w:t>
      </w:r>
    </w:p>
    <w:p w:rsidR="001A5137" w:rsidRDefault="001A5137" w:rsidP="001A5137">
      <w:pPr>
        <w:pStyle w:val="ConsPlusNormal"/>
        <w:jc w:val="right"/>
      </w:pPr>
      <w:r>
        <w:t>к Положению о порядке и условиях</w:t>
      </w:r>
    </w:p>
    <w:p w:rsidR="001A5137" w:rsidRDefault="001A5137" w:rsidP="001A5137">
      <w:pPr>
        <w:pStyle w:val="ConsPlusNormal"/>
        <w:jc w:val="right"/>
      </w:pPr>
      <w:r>
        <w:t>проведения конкурса на предоставление</w:t>
      </w:r>
    </w:p>
    <w:p w:rsidR="001A5137" w:rsidRDefault="001A5137" w:rsidP="001A5137">
      <w:pPr>
        <w:pStyle w:val="ConsPlusNormal"/>
        <w:jc w:val="right"/>
      </w:pPr>
      <w:r>
        <w:t>субсидий бюджетам муниципальных районов,</w:t>
      </w:r>
    </w:p>
    <w:p w:rsidR="001A5137" w:rsidRDefault="001A5137" w:rsidP="001A5137">
      <w:pPr>
        <w:pStyle w:val="ConsPlusNormal"/>
        <w:jc w:val="right"/>
      </w:pPr>
      <w:r>
        <w:t>муниципальных округов, городских округов,</w:t>
      </w:r>
    </w:p>
    <w:p w:rsidR="001A5137" w:rsidRDefault="001A5137" w:rsidP="001A5137">
      <w:pPr>
        <w:pStyle w:val="ConsPlusNormal"/>
        <w:jc w:val="right"/>
      </w:pPr>
      <w:r>
        <w:t>городских и сельских поселений Архангельской</w:t>
      </w:r>
    </w:p>
    <w:p w:rsidR="001A5137" w:rsidRDefault="001A5137" w:rsidP="001A5137">
      <w:pPr>
        <w:pStyle w:val="ConsPlusNormal"/>
        <w:jc w:val="right"/>
      </w:pPr>
      <w:r>
        <w:t>области на обеспечение развития</w:t>
      </w:r>
    </w:p>
    <w:p w:rsidR="001A5137" w:rsidRDefault="001A5137" w:rsidP="001A5137">
      <w:pPr>
        <w:pStyle w:val="ConsPlusNormal"/>
        <w:jc w:val="right"/>
      </w:pPr>
      <w:r>
        <w:t>и укрепления материально-технической базы</w:t>
      </w:r>
    </w:p>
    <w:p w:rsidR="001A5137" w:rsidRDefault="001A5137" w:rsidP="001A5137">
      <w:pPr>
        <w:pStyle w:val="ConsPlusNormal"/>
        <w:jc w:val="right"/>
      </w:pPr>
      <w:r>
        <w:t xml:space="preserve">домов культуры в населенных </w:t>
      </w:r>
      <w:proofErr w:type="gramStart"/>
      <w:r>
        <w:t>пунктах</w:t>
      </w:r>
      <w:proofErr w:type="gramEnd"/>
    </w:p>
    <w:p w:rsidR="001A5137" w:rsidRDefault="001A5137" w:rsidP="001A5137">
      <w:pPr>
        <w:pStyle w:val="ConsPlusNormal"/>
        <w:jc w:val="right"/>
      </w:pPr>
      <w:r>
        <w:t>с числом жителей до 50 тысяч человек</w:t>
      </w:r>
    </w:p>
    <w:p w:rsidR="001A5137" w:rsidRDefault="001A5137" w:rsidP="001A51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1A5137" w:rsidTr="00085A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09.03.2017 </w:t>
            </w:r>
            <w:hyperlink r:id="rId25" w:history="1">
              <w:r>
                <w:rPr>
                  <w:color w:val="0000FF"/>
                </w:rPr>
                <w:t>№ 100-пп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26" w:history="1">
              <w:r>
                <w:rPr>
                  <w:color w:val="0000FF"/>
                </w:rPr>
                <w:t>№ 180-пп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27" w:history="1">
              <w:r>
                <w:rPr>
                  <w:color w:val="0000FF"/>
                </w:rPr>
                <w:t>№ 611-пп</w:t>
              </w:r>
            </w:hyperlink>
            <w:r>
              <w:rPr>
                <w:color w:val="392C69"/>
              </w:rPr>
              <w:t>,</w:t>
            </w:r>
          </w:p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03.09.2019 </w:t>
            </w:r>
            <w:hyperlink r:id="rId28" w:history="1">
              <w:r>
                <w:rPr>
                  <w:color w:val="0000FF"/>
                </w:rPr>
                <w:t>№ 479-пп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29" w:history="1">
              <w:r>
                <w:rPr>
                  <w:color w:val="0000FF"/>
                </w:rPr>
                <w:t>№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137" w:rsidRDefault="001A5137" w:rsidP="00085A7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A5137" w:rsidRDefault="001A5137" w:rsidP="001A5137">
      <w:pPr>
        <w:pStyle w:val="ConsPlusNormal"/>
        <w:jc w:val="both"/>
      </w:pP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bookmarkStart w:id="3" w:name="Par7282"/>
      <w:bookmarkEnd w:id="3"/>
      <w:r>
        <w:t xml:space="preserve">                                   </w:t>
      </w:r>
      <w:r w:rsidRPr="001A5137">
        <w:rPr>
          <w:sz w:val="22"/>
          <w:szCs w:val="22"/>
        </w:rPr>
        <w:t>СМЕТА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     расходов на укрепление материально-технической базы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                муниципальных домов культуры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____________________________________________________________</w:t>
      </w:r>
    </w:p>
    <w:p w:rsidR="001A5137" w:rsidRPr="001A5137" w:rsidRDefault="001A5137" w:rsidP="001A5137">
      <w:pPr>
        <w:pStyle w:val="ConsPlusNonformat"/>
        <w:jc w:val="both"/>
        <w:rPr>
          <w:sz w:val="22"/>
          <w:szCs w:val="22"/>
        </w:rPr>
      </w:pPr>
      <w:r w:rsidRPr="001A5137">
        <w:rPr>
          <w:sz w:val="22"/>
          <w:szCs w:val="22"/>
        </w:rPr>
        <w:t xml:space="preserve">                 (наименование муниципального образования)</w:t>
      </w:r>
    </w:p>
    <w:p w:rsidR="001A5137" w:rsidRDefault="001A5137" w:rsidP="001A51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005"/>
        <w:gridCol w:w="1757"/>
        <w:gridCol w:w="1644"/>
        <w:gridCol w:w="1914"/>
      </w:tblGrid>
      <w:tr w:rsidR="001A5137" w:rsidTr="00085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Цена,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1A5137" w:rsidTr="00085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  <w:jc w:val="center"/>
            </w:pPr>
            <w:r>
              <w:t>5</w:t>
            </w:r>
          </w:p>
        </w:tc>
      </w:tr>
      <w:tr w:rsidR="001A5137" w:rsidTr="00085A72"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Учреждение 1</w:t>
            </w:r>
          </w:p>
        </w:tc>
      </w:tr>
      <w:tr w:rsidR="001A5137" w:rsidTr="00085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Итого по учреждению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Учреждение 2</w:t>
            </w:r>
          </w:p>
        </w:tc>
      </w:tr>
      <w:tr w:rsidR="001A5137" w:rsidTr="00085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Итого по учреждению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  <w:tr w:rsidR="001A5137" w:rsidTr="00085A72"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7" w:rsidRDefault="001A5137" w:rsidP="00085A72">
            <w:pPr>
              <w:pStyle w:val="ConsPlusNormal"/>
            </w:pPr>
          </w:p>
        </w:tc>
      </w:tr>
    </w:tbl>
    <w:p w:rsidR="001A5137" w:rsidRDefault="001A5137" w:rsidP="001A5137">
      <w:pPr>
        <w:pStyle w:val="ConsPlusNormal"/>
        <w:jc w:val="both"/>
      </w:pPr>
    </w:p>
    <w:p w:rsidR="001A5137" w:rsidRDefault="001A5137" w:rsidP="001A5137">
      <w:pPr>
        <w:pStyle w:val="ConsPlusNonformat"/>
        <w:jc w:val="both"/>
      </w:pPr>
      <w:r>
        <w:t>Глава муниципального образования</w:t>
      </w:r>
    </w:p>
    <w:p w:rsidR="001A5137" w:rsidRDefault="001A5137" w:rsidP="001A5137">
      <w:pPr>
        <w:pStyle w:val="ConsPlusNonformat"/>
        <w:jc w:val="both"/>
      </w:pPr>
      <w:r>
        <w:t>Архангельской области            _______________  _________________________</w:t>
      </w:r>
    </w:p>
    <w:p w:rsidR="001A5137" w:rsidRDefault="001A5137" w:rsidP="001A5137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1A5137" w:rsidRDefault="001A5137" w:rsidP="001A5137">
      <w:pPr>
        <w:pStyle w:val="ConsPlusNonformat"/>
        <w:jc w:val="both"/>
      </w:pPr>
      <w:r>
        <w:t xml:space="preserve">                             М.П.</w:t>
      </w:r>
    </w:p>
    <w:p w:rsidR="001A5137" w:rsidRDefault="001A5137" w:rsidP="001A5137">
      <w:pPr>
        <w:pStyle w:val="ConsPlusNonformat"/>
        <w:jc w:val="both"/>
      </w:pPr>
      <w:r>
        <w:t>"___" __________ 20__ года</w:t>
      </w:r>
    </w:p>
    <w:sectPr w:rsidR="001A5137" w:rsidSect="0066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5137"/>
    <w:rsid w:val="001A5137"/>
    <w:rsid w:val="00662EBB"/>
    <w:rsid w:val="00BC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A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A51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1A5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A513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07493&amp;date=22.05.2023&amp;dst=100178&amp;field=134" TargetMode="External"/><Relationship Id="rId13" Type="http://schemas.openxmlformats.org/officeDocument/2006/relationships/hyperlink" Target="https://login.consultant.ru/link/?req=doc&amp;base=RLAW013&amp;n=115054&amp;date=22.05.2023&amp;dst=102082&amp;field=134" TargetMode="External"/><Relationship Id="rId18" Type="http://schemas.openxmlformats.org/officeDocument/2006/relationships/hyperlink" Target="https://login.consultant.ru/link/?req=doc&amp;base=LAW&amp;n=371495&amp;date=22.05.2023&amp;dst=100018&amp;field=134" TargetMode="External"/><Relationship Id="rId26" Type="http://schemas.openxmlformats.org/officeDocument/2006/relationships/hyperlink" Target="https://login.consultant.ru/link/?req=doc&amp;base=RLAW013&amp;n=93995&amp;date=22.05.2023&amp;dst=10223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1495&amp;date=22.05.2023&amp;dst=100123&amp;field=134" TargetMode="External"/><Relationship Id="rId7" Type="http://schemas.openxmlformats.org/officeDocument/2006/relationships/hyperlink" Target="https://login.consultant.ru/link/?req=doc&amp;base=RLAW013&amp;n=104681&amp;date=22.05.2023&amp;dst=100021&amp;field=134" TargetMode="External"/><Relationship Id="rId12" Type="http://schemas.openxmlformats.org/officeDocument/2006/relationships/hyperlink" Target="https://login.consultant.ru/link/?req=doc&amp;base=RLAW013&amp;n=115054&amp;date=22.05.2023&amp;dst=102082&amp;field=134" TargetMode="External"/><Relationship Id="rId17" Type="http://schemas.openxmlformats.org/officeDocument/2006/relationships/hyperlink" Target="https://login.consultant.ru/link/?req=doc&amp;base=LAW&amp;n=371495&amp;date=22.05.2023&amp;dst=100180&amp;field=134" TargetMode="External"/><Relationship Id="rId25" Type="http://schemas.openxmlformats.org/officeDocument/2006/relationships/hyperlink" Target="https://login.consultant.ru/link/?req=doc&amp;base=RLAW013&amp;n=85011&amp;date=22.05.2023&amp;dst=10171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8643&amp;date=22.05.2023" TargetMode="External"/><Relationship Id="rId20" Type="http://schemas.openxmlformats.org/officeDocument/2006/relationships/hyperlink" Target="https://login.consultant.ru/link/?req=doc&amp;base=LAW&amp;n=371495&amp;date=22.05.2023" TargetMode="External"/><Relationship Id="rId29" Type="http://schemas.openxmlformats.org/officeDocument/2006/relationships/hyperlink" Target="https://login.consultant.ru/link/?req=doc&amp;base=RLAW013&amp;n=115054&amp;date=22.05.2023&amp;dst=10208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99424&amp;date=22.05.2023&amp;dst=100146&amp;field=134" TargetMode="External"/><Relationship Id="rId11" Type="http://schemas.openxmlformats.org/officeDocument/2006/relationships/hyperlink" Target="https://login.consultant.ru/link/?req=doc&amp;base=RLAW013&amp;n=115054&amp;date=22.05.2023&amp;dst=102082&amp;field=134" TargetMode="External"/><Relationship Id="rId24" Type="http://schemas.openxmlformats.org/officeDocument/2006/relationships/hyperlink" Target="https://login.consultant.ru/link/?req=doc&amp;base=LAW&amp;n=371495&amp;date=22.05.2023" TargetMode="External"/><Relationship Id="rId5" Type="http://schemas.openxmlformats.org/officeDocument/2006/relationships/hyperlink" Target="https://login.consultant.ru/link/?req=doc&amp;base=RLAW013&amp;n=93995&amp;date=22.05.2023&amp;dst=102224&amp;field=134" TargetMode="External"/><Relationship Id="rId15" Type="http://schemas.openxmlformats.org/officeDocument/2006/relationships/hyperlink" Target="https://login.consultant.ru/link/?req=doc&amp;base=LAW&amp;n=305938&amp;date=22.05.2023" TargetMode="External"/><Relationship Id="rId23" Type="http://schemas.openxmlformats.org/officeDocument/2006/relationships/hyperlink" Target="https://login.consultant.ru/link/?req=doc&amp;base=LAW&amp;n=310758&amp;date=22.05.2023" TargetMode="External"/><Relationship Id="rId28" Type="http://schemas.openxmlformats.org/officeDocument/2006/relationships/hyperlink" Target="https://login.consultant.ru/link/?req=doc&amp;base=RLAW013&amp;n=104681&amp;date=22.05.2023&amp;dst=100030&amp;field=134" TargetMode="External"/><Relationship Id="rId10" Type="http://schemas.openxmlformats.org/officeDocument/2006/relationships/hyperlink" Target="https://login.consultant.ru/link/?req=doc&amp;base=LAW&amp;n=371495&amp;date=22.05.2023&amp;dst=100018&amp;field=134" TargetMode="External"/><Relationship Id="rId19" Type="http://schemas.openxmlformats.org/officeDocument/2006/relationships/hyperlink" Target="https://login.consultant.ru/link/?req=doc&amp;base=LAW&amp;n=310758&amp;date=22.05.202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13&amp;n=91985&amp;date=22.05.2023&amp;dst=100309&amp;field=134" TargetMode="External"/><Relationship Id="rId9" Type="http://schemas.openxmlformats.org/officeDocument/2006/relationships/hyperlink" Target="https://login.consultant.ru/link/?req=doc&amp;base=RLAW013&amp;n=115054&amp;date=22.05.2023&amp;dst=102079&amp;field=134" TargetMode="External"/><Relationship Id="rId14" Type="http://schemas.openxmlformats.org/officeDocument/2006/relationships/hyperlink" Target="https://login.consultant.ru/link/?req=doc&amp;base=RLAW013&amp;n=115054&amp;date=22.05.2023&amp;dst=102082&amp;field=134" TargetMode="External"/><Relationship Id="rId22" Type="http://schemas.openxmlformats.org/officeDocument/2006/relationships/hyperlink" Target="https://login.consultant.ru/link/?req=doc&amp;base=LAW&amp;n=371495&amp;date=22.05.2023&amp;dst=100018&amp;field=134" TargetMode="External"/><Relationship Id="rId27" Type="http://schemas.openxmlformats.org/officeDocument/2006/relationships/hyperlink" Target="https://login.consultant.ru/link/?req=doc&amp;base=RLAW013&amp;n=99424&amp;date=22.05.2023&amp;dst=100146&amp;fie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2302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Гамулина Анна Владимировна</dc:creator>
  <cp:lastModifiedBy>Гамулина Анна Владимировна</cp:lastModifiedBy>
  <cp:revision>1</cp:revision>
  <dcterms:created xsi:type="dcterms:W3CDTF">2023-09-14T13:17:00Z</dcterms:created>
  <dcterms:modified xsi:type="dcterms:W3CDTF">2023-09-14T13:21:00Z</dcterms:modified>
</cp:coreProperties>
</file>