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C8" w:rsidRDefault="00DF34C8" w:rsidP="00DF34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bookmarkStart w:id="0" w:name="163"/>
      <w:bookmarkEnd w:id="0"/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В поисках грантов, партнеров, спонсоров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bookmarkStart w:id="1" w:name="_GoBack"/>
      <w:bookmarkEnd w:id="1"/>
      <w:r w:rsidRPr="00DF34C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Зарубежные фонды</w:t>
      </w:r>
    </w:p>
    <w:p w:rsidR="00DF34C8" w:rsidRPr="00DF34C8" w:rsidRDefault="00DF34C8" w:rsidP="00DF3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Грант</w:t>
      </w:r>
      <w:r w:rsidRPr="00DF34C8"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  <w:t xml:space="preserve"> New York Film Academy (</w:t>
      </w: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США</w:t>
      </w:r>
      <w:r w:rsidRPr="00DF34C8"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  <w:t>)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</w:pPr>
      <w:hyperlink r:id="rId6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n-US" w:eastAsia="ru-RU"/>
          </w:rPr>
          <w:t>http://filmartacademy.ru/grants/tuition_assistance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proofErr w:type="gram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H</w:t>
      </w:r>
      <w:proofErr w:type="gram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ью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-Йоркская Академия Киноискусства предлагает молодым талантливым кинематографистам обучение в Нью-Йорке или в филиале в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Лос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Анджелесе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при студии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Universal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Грант в сумме до 15 000 долларов США предполагает частичное покрытие стоимости обучении.</w:t>
      </w:r>
    </w:p>
    <w:p w:rsidR="00DF34C8" w:rsidRPr="00DF34C8" w:rsidRDefault="00DF34C8" w:rsidP="00DF3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Гранты фонда Элизабет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Гриншилдс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(Канада)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7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http://elizabethgreenshieldsfoundation.org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оказывает финансовую помощь молодым художникам на начальном этапе их творческого пути. Гранты присуждаются кандидатам, работающим в областях живописи, рисунка, гравюры и скульптуры.</w:t>
      </w:r>
    </w:p>
    <w:p w:rsidR="00DF34C8" w:rsidRPr="00DF34C8" w:rsidRDefault="00DF34C8" w:rsidP="00DF3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Фонд имени Альфреда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Тёпфера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(Германия)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8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http://toepfer-fvs.de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Фонд предоставляет стипендии студентам из России и других стран Восточной Европы, обучающихся на последнем курсе немецких вузов, а также аспирантам, завершающим работу над диссертацией. Обязательным условием для получения стипендии имени Альфреда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Тёпфера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является специализация по одной из дисциплин: гуманитарные или общественные науки, музыка, изобразительное искусство, архитектура.</w:t>
      </w:r>
    </w:p>
    <w:p w:rsidR="00DF34C8" w:rsidRPr="00DF34C8" w:rsidRDefault="00DF34C8" w:rsidP="00DF3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в поддержку взаимопонимания (США)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9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http://tmuny.org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предоставляет гранты на проекты в области визуальных и исполнительских искусств, связанные с творческой деятельностью и гастролями, с сохранением культурного наследия и архивной деятельностью, а также программы по арт-менеджменту.</w:t>
      </w:r>
    </w:p>
    <w:p w:rsidR="00DF34C8" w:rsidRPr="00DF34C8" w:rsidRDefault="00DF34C8" w:rsidP="00DF3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Фонд Генри </w:t>
      </w:r>
      <w:proofErr w:type="gram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Мура</w:t>
      </w:r>
      <w:proofErr w:type="gram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(Великобритания)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10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http://henry-moore.org//grants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Фонд оказывают поддержку скульпторам. </w:t>
      </w:r>
      <w:proofErr w:type="gram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Финансирует организацию выставок, печать каталогов; приобретение скульптуры для музеев; помощь скульптурным проектам; стипендии на резиденции, послевузовское образование, обучение в аспирантуре; конференции, лекции, публикации (книги и журналы, но не каталоги).</w:t>
      </w:r>
      <w:proofErr w:type="gramEnd"/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bookmarkStart w:id="2" w:name="164"/>
      <w:bookmarkEnd w:id="2"/>
      <w:r w:rsidRPr="00DF34C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Российские фонды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Международный Благотворительный Фонд Владимира Спивакова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11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http://spivakov.ru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Направление деятельности фонда — помощь детям, одаренным в музыке и изобразительном искусстве, в развитии их талантов, организации их творческого процесса в России и за границей.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помогает молодым талантливым музыкантам, танцорам, художникам, организовывая для них мастер-классы, концерты, туры и выставки. Стипендиаты Фонда принимают участие в международных и всероссийских конкурсах и фестивалях.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Николая Петрова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12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http://npetrov.ru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оказывает поддержку музыкальных, театральных и художественных проектов, осуществление которых нуждается в материальной помощи. Оказывает целевую помощь творческим организациям и коллективам, нуждающимся в средствах для приобретения музыкальных инструментов, оборудования, ремонта музыкальных инструментов и т.д.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установил стипендии для перспективных школьников, студентов и аспирантов творческих учебных заведений, способных в дальнейшем внести существенный вклад в российскую культуру.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Фонд Юрия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Башмета</w:t>
      </w:r>
      <w:proofErr w:type="spellEnd"/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</w:pPr>
      <w:hyperlink r:id="rId13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n-US" w:eastAsia="ru-RU"/>
          </w:rPr>
          <w:t>e-mail: fondbashmeta@tmk-media.ru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представляет свои уникальные проекты в области культуры и искусства, оказывает поддержку молодым талантливым музыкантам.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Фонд Юрия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Башмета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известен всему миру ежегодной Премией имени Д.Д. Шостаковича, которая составляет 25.000 долларов США.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Искусство, наука и спорт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14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http://artscienceandsport.com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Благотворительный фонд основан российским предпринимателем и меценатом Алишером Усмановым с целью оказания помощи в организации общественно значимых мероприятий в области искусства, культуры и спорта. Фонд осуществляет всестороннюю поддержку деятелей культуры и инициируемых ими мероприятий в области архитектуры, живописи, музыки, литературы и других видов искусства.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«Общество поощрения художников»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15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http://fondgrant.ru/fond-obshhestvo-pooshhreniya-hudozhnikov/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Сохраняя традиции русского меценатства, фонд ставит своей целью поддержку изобразительного искусства в России и его достойную презентацию </w:t>
      </w: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на Западе. Одна из задач Фонда — реализация перспективных проектов, направленных на сохранение, возрождение и развитие изобразительного искусства и других форм духовной деятельности.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Благотворительный фонд им. Елены Рерих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16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http://found-helenaroerich.ru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Финансирование программ, связанных с популяризацией наследия семьи Рерихов и развитием культурных начинаний, имеющих своей задачей духовное развитие народов России.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Общественный фонд «Русское исполнительское искусство»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17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http://fondrii.ru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создан по инициативе известных музыкантов, деятелей культуры и представителей деловых кругов России с целью сохранения и развития традиций исполнительского искусства как уникальной части национального культурного достояния и мировой культуры.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учредил самые крупные в России стипендии, премии и гранты, присуждаемые на конкурсной основе лучшим учащимся, студентам, педагогам музыкальных учебных заведений и деятелям культуры. Ежегодно выплачивается более 600 стипендий, премий и грантов для граждан России и стран СНГ.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Благотворительный фонд им. Давида Ойстраха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18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http://oistrakh.ru/contacts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поддерживает молодых талантливых исполнителей, организует их концертную деятельность.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Михаила Прохорова (Благотворительный фонд культурных инициатив)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19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http://prokhorovfund.ru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Первая в России благотворительная организация, имеющей региональную стратегию работы, которая выражается в том, что для каждого из регионов Фонд разрабатывает свою уникальную программу, учитывающую историческую, экономическую и культурную специфику территории.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осуществляет свою деятельность в трех основных направлениях: наука, образование, просвещение; спорт и здоровье; современное искусство.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ориентирован также на реализацию федеральных и международных проектов, направленных на включение российской культуры в мировой контекст.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содействия развитию российско-шведских отношений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20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http://sverkerastromfoundation.se/rus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Фонд был создан с целью развития российско-шведских отношений путем выделения стипендий молодым гражданам Российской Федерации в возрасте от 20 до 35 лет.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Стипендиаты имеют возможность ознакомиться со шведскими достижениями в интересующей их сфере: политические науки, юриспруденция, экономика, администрирование, искусство, музыка, хореография, театр. Кандидаты на получение стипендии должны являться обладателями ученой степени или быть аспирантами.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Бориса Лурье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21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http://borislurieart.org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Грантовая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программа направлена на поддержку инновационных и непризнанных проектов в области искусства, включая визуальные искусства, скульптуру, поэзию, музыку и другие направления. Кандидаты должны иметь портфолио, </w:t>
      </w:r>
      <w:proofErr w:type="gram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состоящее</w:t>
      </w:r>
      <w:proofErr w:type="gram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из наиболее характерных работ для их творчества. Реализация проекта должна занимать не более одного года.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Международный благотворительный фонд имени Д. С. Лихачева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22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http://lfond.spb.ru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Деятельность Фонда развивается в сферах культуры, просвещения и гуманитарных наук. Все программы Фонда тесно связаны с научным и общественным наследием Дмитрия Сергеевича Лихачева. Сохранение памятников культуры, развитие краеведения, в том числе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петербурговедения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изучение русского зарубежья, охрана исторических кладбищ, история и возрождение российской благотворительности.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 рамках долгосрочных программ Фонд проводит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грантовые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конкурсы, учреждает премии и стипендии.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Благотворительный фонд «Система»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23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http://bf.sistema.ru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Фонд разрабатывает стратегию социального инвестирования, планирует масштабные общекорпоративные программы, аккумулирует необходимые средства, </w:t>
      </w:r>
      <w:proofErr w:type="gram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формирует портфель благотворительных проектов и реализует</w:t>
      </w:r>
      <w:proofErr w:type="gram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их.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Для поддержки Фондом выбираются проекты, имеющие уникальный, новаторский характер, зачастую в сферах, ранее не попадавших в поле зрения спонсоров и благотворителей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Деятельность Фонда сфокусирована на проектах в четырех основных направлениях: образование и наука; культура и искусство; социальное развитие; спорт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Благотворительный фонд В. Потанина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24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http://www.fondpotanin.ru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Фонд проводит долгосрочные стипендиальные и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грантовые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программы, адресованные талантливым студентам и преподавателям ведущих государственных и негосударственных вузов России, музейным специалистам, профессионалам спортивной отрасли, специалистам по созданию и развитию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эндаументов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Цель Фонда – создание условий для реализации потенциала сотрудников российских музеев и развитие их проектной активности, а также изучение и открытие широкой публике неизвестных и малоизвестных коллекций. В рамках этого направления деятельности реализуются следующие проекты и программы: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 </w:t>
      </w:r>
      <w:r w:rsidRPr="00DF34C8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Программа «Меняющийся музей в меняющемся мире»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Поддержка и продвижение лучших образцов музейной практики в России; адаптация музеев и музейной сферы к меняющимся условиям современного мира; консолидация и развитие сообщества музейных проектировщиков.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- Гранты сотрудникам Государственного Эрмитажа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Поддержка Государственного Эрмитажа в его работе по сохранению культурного наследия и стремлении развиваться, меняя свой облик в контексте XXI века</w:t>
      </w:r>
      <w:proofErr w:type="gram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proofErr w:type="gram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gram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</w:t>
      </w:r>
      <w:proofErr w:type="gram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существляет две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грантовые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программы: индивидуальных грантов «За вклад в развитие Эрмитажа» и грантов на научные поездки и стажировки.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- Первая публикация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на конкурсной основе выдает гранты музеям РФ на публикацию и популяризацию неизвестных и малоизученных музейных коллекций. Уникальные издания распространяются по музеям и библиотекам страны</w:t>
      </w:r>
      <w:proofErr w:type="gram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proofErr w:type="gram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gram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</w:t>
      </w:r>
      <w:proofErr w:type="gram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х электронные копии выкладываются на сайте фонда и открыты для всех, кто интересуется искусством.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Премия Сергея Курехина: современное искусство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25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http://kuryokhin.net/ru/award/about.html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Ежегодная независимая премия в области современного искусства для художников, кураторов, музыкантов, скульпторов, искусствоведов и критиков, развивающих в своем творчестве идеи Сергея Курехина. 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Премия вручается в следующих номинациях: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— гран-при «Поп-Механика»;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— лучший кураторский проект;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— лучшее произведение визуального искусства — инсталляция, объект, живопись, скульптура;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— </w:t>
      </w:r>
      <w:proofErr w:type="gram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лучший</w:t>
      </w:r>
      <w:proofErr w:type="gram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медиа-объект —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видеоарт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кино, анимация;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— искусство в общественном пространстве — проекты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publicart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landart</w:t>
      </w:r>
      <w:proofErr w:type="spell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граффити;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— лучший текст о современной культуре — премия для журналистов, критиков и искусствоведов.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Обладатель гран-при получит денежный приз в размере 250 000 рублей, остальные победители - 100 000 рублей.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Музей современного искусства «Гараж»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26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http://garageccc.com/ru/page/artists-support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«Гараж» выступает независимой культурной платформой для развития нового мышления посредством выставочной, образовательной и научной деятельности. 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Ключевыми направлениями работы Музея являются знакомство российской аудитории с лучшими выставками мирового современного искусства и научно-исследовательская деятельность.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Фонд поддерживает молодых художников, которые еще не начали зарабатывать своим творчеством.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«Гаражу» создал стипендиальную программу, а не очередную премию в области изобразительного искусства.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Фонд ищет самых молодых и перспективных. Принять участие в конкурсе могут художники от 18 до 35 лет.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Размер стипендии, которая выплачивается в течение года, — 20 000 руб. в месяц.</w:t>
      </w:r>
    </w:p>
    <w:p w:rsidR="00DF34C8" w:rsidRPr="00DF34C8" w:rsidRDefault="00DF34C8" w:rsidP="00DF3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Площадка молодого искусства СТАРТ. Спецпроект Винзавода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27" w:tgtFrame="_blank" w:history="1">
        <w:r w:rsidRPr="00DF34C8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eastAsia="ru-RU"/>
          </w:rPr>
          <w:t>http://www.winzavod.ru/start/participate.html</w:t>
        </w:r>
      </w:hyperlink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Это проект, который раз в месяц открывает новые имена в искусстве, </w:t>
      </w:r>
      <w:proofErr w:type="gramStart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предоставляет площадку для выставок и оказывает</w:t>
      </w:r>
      <w:proofErr w:type="gramEnd"/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организационно-материальную поддержку молодым художникам. 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Поскольку основная задача проекта – открытие новых имен, то приоритет при отборе работ отдается начинающим художникам (возрастных ограничений нет), не имеющим опыта участия в выставках, либо авторам, которые имеют не более одной персональной выставки и не более трех коллективных проектов. </w:t>
      </w: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DF34C8" w:rsidRPr="00DF34C8" w:rsidRDefault="00DF34C8" w:rsidP="00DF34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F34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Одним из главных критериев при отборе художников является открытость и смелость в выражении творческих идей. Так же учитывается готовность автора к реализации персонального проекта</w:t>
      </w:r>
    </w:p>
    <w:p w:rsidR="00DF34C8" w:rsidRPr="00DF34C8" w:rsidRDefault="00DF34C8" w:rsidP="00DF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DF34C8">
          <w:rPr>
            <w:rFonts w:ascii="Times New Roman" w:eastAsia="Times New Roman" w:hAnsi="Times New Roman" w:cs="Times New Roman"/>
            <w:color w:val="0000FF"/>
            <w:sz w:val="2"/>
            <w:szCs w:val="2"/>
            <w:u w:val="single"/>
            <w:lang w:eastAsia="ru-RU"/>
          </w:rPr>
          <w:t>Культура29</w:t>
        </w:r>
      </w:hyperlink>
    </w:p>
    <w:p w:rsidR="00C452D3" w:rsidRDefault="00C452D3"/>
    <w:sectPr w:rsidR="00C4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CCF"/>
    <w:multiLevelType w:val="multilevel"/>
    <w:tmpl w:val="0FA6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C0510"/>
    <w:multiLevelType w:val="multilevel"/>
    <w:tmpl w:val="ADD8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5132A"/>
    <w:multiLevelType w:val="multilevel"/>
    <w:tmpl w:val="EDA8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C8"/>
    <w:rsid w:val="006778CC"/>
    <w:rsid w:val="00C452D3"/>
    <w:rsid w:val="00D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34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34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915">
                  <w:marLeft w:val="1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epfer-fvs.de/" TargetMode="External"/><Relationship Id="rId13" Type="http://schemas.openxmlformats.org/officeDocument/2006/relationships/hyperlink" Target="e-mail:%20fondbashmeta@tmk-media.ru" TargetMode="External"/><Relationship Id="rId18" Type="http://schemas.openxmlformats.org/officeDocument/2006/relationships/hyperlink" Target="http://oistrakh.ru/contacts" TargetMode="External"/><Relationship Id="rId26" Type="http://schemas.openxmlformats.org/officeDocument/2006/relationships/hyperlink" Target="http://garageccc.com/ru/page/artists-suppor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orislurieart.org/" TargetMode="External"/><Relationship Id="rId7" Type="http://schemas.openxmlformats.org/officeDocument/2006/relationships/hyperlink" Target="http://elizabethgreenshieldsfoundation.org/" TargetMode="External"/><Relationship Id="rId12" Type="http://schemas.openxmlformats.org/officeDocument/2006/relationships/hyperlink" Target="http://npetrov.ru/" TargetMode="External"/><Relationship Id="rId17" Type="http://schemas.openxmlformats.org/officeDocument/2006/relationships/hyperlink" Target="http://fondrii.ru/" TargetMode="External"/><Relationship Id="rId25" Type="http://schemas.openxmlformats.org/officeDocument/2006/relationships/hyperlink" Target="http://kuryokhin.net/ru/award/abou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ound-helenaroerich.ru/" TargetMode="External"/><Relationship Id="rId20" Type="http://schemas.openxmlformats.org/officeDocument/2006/relationships/hyperlink" Target="http://sverkerastromfoundation.se/ru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lmartacademy.ru/grants/tuition_assistance" TargetMode="External"/><Relationship Id="rId11" Type="http://schemas.openxmlformats.org/officeDocument/2006/relationships/hyperlink" Target="http://spivakov.ru/" TargetMode="External"/><Relationship Id="rId24" Type="http://schemas.openxmlformats.org/officeDocument/2006/relationships/hyperlink" Target="http://www.fondpotan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grant.ru/fond-obshhestvo-pooshhreniya-hudozhnikov/" TargetMode="External"/><Relationship Id="rId23" Type="http://schemas.openxmlformats.org/officeDocument/2006/relationships/hyperlink" Target="http://bf.sistema.ru/" TargetMode="External"/><Relationship Id="rId28" Type="http://schemas.openxmlformats.org/officeDocument/2006/relationships/hyperlink" Target="http://culture29.ru/" TargetMode="External"/><Relationship Id="rId10" Type="http://schemas.openxmlformats.org/officeDocument/2006/relationships/hyperlink" Target="http://henry-moore.org/grants" TargetMode="External"/><Relationship Id="rId19" Type="http://schemas.openxmlformats.org/officeDocument/2006/relationships/hyperlink" Target="http://prokhorov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uny.org/" TargetMode="External"/><Relationship Id="rId14" Type="http://schemas.openxmlformats.org/officeDocument/2006/relationships/hyperlink" Target="http://artscienceandsport.com/" TargetMode="External"/><Relationship Id="rId22" Type="http://schemas.openxmlformats.org/officeDocument/2006/relationships/hyperlink" Target="http://lfond.spb.ru/" TargetMode="External"/><Relationship Id="rId27" Type="http://schemas.openxmlformats.org/officeDocument/2006/relationships/hyperlink" Target="http://www.winzavod.ru/start/participat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Елена</dc:creator>
  <cp:lastModifiedBy>Зубова Елена</cp:lastModifiedBy>
  <cp:revision>1</cp:revision>
  <dcterms:created xsi:type="dcterms:W3CDTF">2017-12-23T13:59:00Z</dcterms:created>
  <dcterms:modified xsi:type="dcterms:W3CDTF">2017-12-23T14:21:00Z</dcterms:modified>
</cp:coreProperties>
</file>